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4F" w:rsidRDefault="00CC1A4F" w:rsidP="00894EC9">
      <w:pPr>
        <w:spacing w:after="0" w:line="360" w:lineRule="auto"/>
        <w:ind w:right="-5" w:firstLine="851"/>
        <w:jc w:val="both"/>
        <w:rPr>
          <w:rFonts w:ascii="Times New Roman" w:hAnsi="Times New Roman" w:cs="Times New Roman"/>
          <w:sz w:val="28"/>
          <w:szCs w:val="28"/>
        </w:rPr>
      </w:pPr>
      <w:r>
        <w:rPr>
          <w:rFonts w:ascii="Times New Roman" w:hAnsi="Times New Roman" w:cs="Times New Roman"/>
          <w:sz w:val="28"/>
          <w:szCs w:val="28"/>
        </w:rPr>
        <w:t>ВИМОГИ ДО КОНТРОЛЬНОЇ</w:t>
      </w:r>
    </w:p>
    <w:p w:rsidR="00894EC9" w:rsidRPr="00AB49CD" w:rsidRDefault="00894EC9" w:rsidP="00894EC9">
      <w:pPr>
        <w:spacing w:after="0" w:line="360" w:lineRule="auto"/>
        <w:ind w:right="-5" w:firstLine="851"/>
        <w:jc w:val="both"/>
        <w:rPr>
          <w:rFonts w:ascii="Times New Roman" w:hAnsi="Times New Roman" w:cs="Times New Roman"/>
          <w:sz w:val="28"/>
          <w:szCs w:val="28"/>
        </w:rPr>
      </w:pPr>
      <w:r w:rsidRPr="00AB49CD">
        <w:rPr>
          <w:rFonts w:ascii="Times New Roman" w:hAnsi="Times New Roman" w:cs="Times New Roman"/>
          <w:sz w:val="28"/>
          <w:szCs w:val="28"/>
        </w:rPr>
        <w:t xml:space="preserve">Перша частина включає </w:t>
      </w:r>
      <w:r>
        <w:rPr>
          <w:rFonts w:ascii="Times New Roman" w:hAnsi="Times New Roman" w:cs="Times New Roman"/>
          <w:sz w:val="28"/>
          <w:szCs w:val="28"/>
        </w:rPr>
        <w:t xml:space="preserve">одне </w:t>
      </w:r>
      <w:r w:rsidRPr="00AB49CD">
        <w:rPr>
          <w:rFonts w:ascii="Times New Roman" w:hAnsi="Times New Roman" w:cs="Times New Roman"/>
          <w:sz w:val="28"/>
          <w:szCs w:val="28"/>
        </w:rPr>
        <w:t>теоретичн</w:t>
      </w:r>
      <w:r>
        <w:rPr>
          <w:rFonts w:ascii="Times New Roman" w:hAnsi="Times New Roman" w:cs="Times New Roman"/>
          <w:sz w:val="28"/>
          <w:szCs w:val="28"/>
        </w:rPr>
        <w:t>е</w:t>
      </w:r>
      <w:r w:rsidRPr="00AB49CD">
        <w:rPr>
          <w:rFonts w:ascii="Times New Roman" w:hAnsi="Times New Roman" w:cs="Times New Roman"/>
          <w:sz w:val="28"/>
          <w:szCs w:val="28"/>
        </w:rPr>
        <w:t xml:space="preserve"> питання, що </w:t>
      </w:r>
      <w:r>
        <w:rPr>
          <w:rFonts w:ascii="Times New Roman" w:hAnsi="Times New Roman" w:cs="Times New Roman"/>
          <w:sz w:val="28"/>
          <w:szCs w:val="28"/>
        </w:rPr>
        <w:t xml:space="preserve">міститься в питаннях до іспиту у ПІДСУМКОВІЙ </w:t>
      </w:r>
      <w:proofErr w:type="spellStart"/>
      <w:r>
        <w:rPr>
          <w:rFonts w:ascii="Times New Roman" w:hAnsi="Times New Roman" w:cs="Times New Roman"/>
          <w:sz w:val="28"/>
          <w:szCs w:val="28"/>
        </w:rPr>
        <w:t>ЧАСТИНІ</w:t>
      </w:r>
      <w:r w:rsidRPr="00AB49CD">
        <w:rPr>
          <w:rFonts w:ascii="Times New Roman" w:hAnsi="Times New Roman" w:cs="Times New Roman"/>
          <w:sz w:val="28"/>
          <w:szCs w:val="28"/>
        </w:rPr>
        <w:t>.</w:t>
      </w:r>
      <w:r w:rsidRPr="00AB49CD">
        <w:rPr>
          <w:rFonts w:ascii="Times New Roman" w:hAnsi="Times New Roman" w:cs="Times New Roman"/>
          <w:b/>
          <w:sz w:val="28"/>
          <w:szCs w:val="28"/>
        </w:rPr>
        <w:t>Основна</w:t>
      </w:r>
      <w:proofErr w:type="spellEnd"/>
      <w:r w:rsidRPr="00AB49CD">
        <w:rPr>
          <w:rFonts w:ascii="Times New Roman" w:hAnsi="Times New Roman" w:cs="Times New Roman"/>
          <w:b/>
          <w:sz w:val="28"/>
          <w:szCs w:val="28"/>
        </w:rPr>
        <w:t xml:space="preserve"> частина теоретичної частини контрольної роботи має складатись із наступних пунктів</w:t>
      </w:r>
      <w:r w:rsidRPr="00AB49CD">
        <w:rPr>
          <w:rFonts w:ascii="Times New Roman" w:hAnsi="Times New Roman" w:cs="Times New Roman"/>
          <w:sz w:val="28"/>
          <w:szCs w:val="28"/>
        </w:rPr>
        <w:t>: постановка проблеми (вступ), аналіз останніх досліджень і публікацій по темі (з уточненням авторських цитат, розробок по даній темі), виділення невирішених раніше частин загальної проблеми (що необхідно детально розкрити на думку магістра), формулювання цілей роботи (що саме по даній темі розкривається), виклад основного матеріалу по темі, висновки з даної теми та перспективи, списку використаної літератури (не менше 20 джерел). У тексті роботи кожний пункт необхідно виділити на початку абзацу жирним шрифтом (як це наведено в даному абзаці).</w:t>
      </w:r>
    </w:p>
    <w:p w:rsidR="00894EC9" w:rsidRDefault="00894EC9" w:rsidP="00894EC9">
      <w:pPr>
        <w:spacing w:after="0" w:line="360" w:lineRule="auto"/>
        <w:ind w:firstLine="709"/>
        <w:jc w:val="both"/>
        <w:rPr>
          <w:rFonts w:ascii="Times New Roman" w:hAnsi="Times New Roman" w:cs="Times New Roman"/>
          <w:sz w:val="28"/>
          <w:szCs w:val="28"/>
        </w:rPr>
      </w:pPr>
      <w:r w:rsidRPr="00A30845">
        <w:rPr>
          <w:rFonts w:ascii="Times New Roman" w:hAnsi="Times New Roman" w:cs="Times New Roman"/>
          <w:sz w:val="28"/>
          <w:szCs w:val="28"/>
        </w:rPr>
        <w:t xml:space="preserve">Друга частина контрольної роботи складається </w:t>
      </w:r>
      <w:r>
        <w:rPr>
          <w:rFonts w:ascii="Times New Roman" w:hAnsi="Times New Roman" w:cs="Times New Roman"/>
          <w:sz w:val="28"/>
          <w:szCs w:val="28"/>
        </w:rPr>
        <w:t>і</w:t>
      </w:r>
      <w:r w:rsidRPr="00A30845">
        <w:rPr>
          <w:rFonts w:ascii="Times New Roman" w:hAnsi="Times New Roman" w:cs="Times New Roman"/>
          <w:sz w:val="28"/>
          <w:szCs w:val="28"/>
        </w:rPr>
        <w:t>з задач</w:t>
      </w:r>
      <w:r>
        <w:rPr>
          <w:rFonts w:ascii="Times New Roman" w:hAnsi="Times New Roman" w:cs="Times New Roman"/>
          <w:sz w:val="28"/>
          <w:szCs w:val="28"/>
        </w:rPr>
        <w:t>і</w:t>
      </w:r>
      <w:r w:rsidRPr="00A30845">
        <w:rPr>
          <w:rFonts w:ascii="Times New Roman" w:hAnsi="Times New Roman" w:cs="Times New Roman"/>
          <w:sz w:val="28"/>
          <w:szCs w:val="28"/>
        </w:rPr>
        <w:t>, варіанти яких вказуються в таблиці 1.</w:t>
      </w:r>
    </w:p>
    <w:p w:rsidR="00894EC9" w:rsidRPr="00E0244C" w:rsidRDefault="00894EC9" w:rsidP="00894EC9">
      <w:pPr>
        <w:spacing w:after="0" w:line="360" w:lineRule="auto"/>
        <w:ind w:right="-5" w:firstLine="851"/>
        <w:jc w:val="both"/>
        <w:rPr>
          <w:rFonts w:ascii="Times New Roman" w:hAnsi="Times New Roman" w:cs="Times New Roman"/>
          <w:sz w:val="28"/>
          <w:szCs w:val="28"/>
        </w:rPr>
      </w:pPr>
      <w:r w:rsidRPr="00E0244C">
        <w:rPr>
          <w:rFonts w:ascii="Times New Roman" w:hAnsi="Times New Roman" w:cs="Times New Roman"/>
          <w:sz w:val="28"/>
          <w:szCs w:val="28"/>
        </w:rPr>
        <w:t>Матеріал контрольної роботи необхідно розміщувати у такій послідовності:</w:t>
      </w:r>
    </w:p>
    <w:p w:rsidR="00894EC9" w:rsidRPr="00E0244C" w:rsidRDefault="00894EC9" w:rsidP="00894EC9">
      <w:pPr>
        <w:numPr>
          <w:ilvl w:val="0"/>
          <w:numId w:val="4"/>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Титульний аркуш (</w:t>
      </w:r>
      <w:r>
        <w:rPr>
          <w:rFonts w:ascii="Times New Roman" w:hAnsi="Times New Roman" w:cs="Times New Roman"/>
          <w:sz w:val="28"/>
          <w:szCs w:val="28"/>
        </w:rPr>
        <w:t>Додаток А</w:t>
      </w:r>
      <w:r w:rsidRPr="00E0244C">
        <w:rPr>
          <w:rFonts w:ascii="Times New Roman" w:hAnsi="Times New Roman" w:cs="Times New Roman"/>
          <w:sz w:val="28"/>
          <w:szCs w:val="28"/>
        </w:rPr>
        <w:t>);</w:t>
      </w:r>
    </w:p>
    <w:p w:rsidR="00894EC9" w:rsidRPr="00E0244C" w:rsidRDefault="00894EC9" w:rsidP="00894EC9">
      <w:pPr>
        <w:numPr>
          <w:ilvl w:val="0"/>
          <w:numId w:val="4"/>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Текст (згідно зі змістом);</w:t>
      </w:r>
    </w:p>
    <w:p w:rsidR="00894EC9" w:rsidRPr="00E0244C" w:rsidRDefault="00894EC9" w:rsidP="00894EC9">
      <w:pPr>
        <w:numPr>
          <w:ilvl w:val="0"/>
          <w:numId w:val="4"/>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 xml:space="preserve">Список </w:t>
      </w:r>
      <w:r>
        <w:rPr>
          <w:rFonts w:ascii="Times New Roman" w:hAnsi="Times New Roman" w:cs="Times New Roman"/>
          <w:sz w:val="28"/>
          <w:szCs w:val="28"/>
        </w:rPr>
        <w:t>використаної літератури (Додаток Б)</w:t>
      </w:r>
      <w:r w:rsidRPr="00E0244C">
        <w:rPr>
          <w:rFonts w:ascii="Times New Roman" w:hAnsi="Times New Roman" w:cs="Times New Roman"/>
          <w:sz w:val="28"/>
          <w:szCs w:val="28"/>
        </w:rPr>
        <w:t>;</w:t>
      </w:r>
    </w:p>
    <w:p w:rsidR="00894EC9" w:rsidRPr="00E0244C" w:rsidRDefault="00894EC9" w:rsidP="00894EC9">
      <w:pPr>
        <w:numPr>
          <w:ilvl w:val="0"/>
          <w:numId w:val="4"/>
        </w:numPr>
        <w:tabs>
          <w:tab w:val="left" w:pos="1134"/>
        </w:tabs>
        <w:spacing w:after="0" w:line="360" w:lineRule="auto"/>
        <w:ind w:left="0" w:right="-5" w:firstLine="709"/>
        <w:jc w:val="both"/>
        <w:rPr>
          <w:rFonts w:ascii="Times New Roman" w:hAnsi="Times New Roman" w:cs="Times New Roman"/>
          <w:sz w:val="28"/>
          <w:szCs w:val="28"/>
        </w:rPr>
      </w:pPr>
      <w:r w:rsidRPr="00E0244C">
        <w:rPr>
          <w:rFonts w:ascii="Times New Roman" w:hAnsi="Times New Roman" w:cs="Times New Roman"/>
          <w:sz w:val="28"/>
          <w:szCs w:val="28"/>
        </w:rPr>
        <w:t>Додатки.</w:t>
      </w:r>
    </w:p>
    <w:p w:rsidR="00894EC9" w:rsidRPr="007D6555" w:rsidRDefault="00894EC9" w:rsidP="00894EC9">
      <w:pPr>
        <w:spacing w:after="0" w:line="360" w:lineRule="auto"/>
        <w:ind w:right="-5" w:firstLine="851"/>
        <w:jc w:val="both"/>
        <w:rPr>
          <w:rFonts w:ascii="Times New Roman" w:hAnsi="Times New Roman" w:cs="Times New Roman"/>
          <w:sz w:val="28"/>
          <w:szCs w:val="28"/>
          <w:u w:val="single"/>
        </w:rPr>
      </w:pPr>
      <w:r w:rsidRPr="00E0244C">
        <w:rPr>
          <w:rFonts w:ascii="Times New Roman" w:hAnsi="Times New Roman" w:cs="Times New Roman"/>
          <w:sz w:val="28"/>
          <w:szCs w:val="28"/>
        </w:rPr>
        <w:t xml:space="preserve">У вступі студент повинен визначити актуальність роботи, сутність і значення </w:t>
      </w:r>
      <w:r>
        <w:rPr>
          <w:rFonts w:ascii="Times New Roman" w:hAnsi="Times New Roman" w:cs="Times New Roman"/>
          <w:sz w:val="28"/>
          <w:szCs w:val="28"/>
        </w:rPr>
        <w:t>предмет дослідження</w:t>
      </w:r>
      <w:r w:rsidRPr="00E0244C">
        <w:rPr>
          <w:rFonts w:ascii="Times New Roman" w:hAnsi="Times New Roman" w:cs="Times New Roman"/>
          <w:sz w:val="28"/>
          <w:szCs w:val="28"/>
        </w:rPr>
        <w:t>. Крім того, вступ має містити визначення</w:t>
      </w:r>
      <w:r>
        <w:rPr>
          <w:rFonts w:ascii="Times New Roman" w:hAnsi="Times New Roman" w:cs="Times New Roman"/>
          <w:sz w:val="28"/>
          <w:szCs w:val="28"/>
        </w:rPr>
        <w:t xml:space="preserve"> предмету й </w:t>
      </w:r>
      <w:proofErr w:type="spellStart"/>
      <w:r>
        <w:rPr>
          <w:rFonts w:ascii="Times New Roman" w:hAnsi="Times New Roman" w:cs="Times New Roman"/>
          <w:sz w:val="28"/>
          <w:szCs w:val="28"/>
        </w:rPr>
        <w:t>об’єктудисципліни</w:t>
      </w:r>
      <w:proofErr w:type="spellEnd"/>
      <w:r w:rsidRPr="00E0244C">
        <w:rPr>
          <w:rFonts w:ascii="Times New Roman" w:hAnsi="Times New Roman" w:cs="Times New Roman"/>
          <w:sz w:val="28"/>
          <w:szCs w:val="28"/>
        </w:rPr>
        <w:t xml:space="preserve">, мету </w:t>
      </w:r>
      <w:proofErr w:type="spellStart"/>
      <w:r>
        <w:rPr>
          <w:rFonts w:ascii="Times New Roman" w:hAnsi="Times New Roman" w:cs="Times New Roman"/>
          <w:sz w:val="28"/>
          <w:szCs w:val="28"/>
        </w:rPr>
        <w:t>виконанняконтрольної</w:t>
      </w:r>
      <w:proofErr w:type="spellEnd"/>
      <w:r>
        <w:rPr>
          <w:rFonts w:ascii="Times New Roman" w:hAnsi="Times New Roman" w:cs="Times New Roman"/>
          <w:sz w:val="28"/>
          <w:szCs w:val="28"/>
        </w:rPr>
        <w:t xml:space="preserve"> роботи</w:t>
      </w:r>
      <w:r w:rsidRPr="00E0244C">
        <w:rPr>
          <w:rFonts w:ascii="Times New Roman" w:hAnsi="Times New Roman" w:cs="Times New Roman"/>
          <w:sz w:val="28"/>
          <w:szCs w:val="28"/>
        </w:rPr>
        <w:t xml:space="preserve"> та завдання, які ставить перед собою студент. </w:t>
      </w:r>
      <w:r w:rsidRPr="007D6555">
        <w:rPr>
          <w:rFonts w:ascii="Times New Roman" w:hAnsi="Times New Roman" w:cs="Times New Roman"/>
          <w:sz w:val="28"/>
          <w:szCs w:val="28"/>
          <w:u w:val="single"/>
        </w:rPr>
        <w:t>Обсяг викладу – до 2 сторінок.</w:t>
      </w:r>
    </w:p>
    <w:p w:rsidR="00894EC9" w:rsidRPr="007D6555" w:rsidRDefault="00894EC9" w:rsidP="00894EC9">
      <w:pPr>
        <w:spacing w:after="0" w:line="360" w:lineRule="auto"/>
        <w:ind w:right="-5" w:firstLine="851"/>
        <w:jc w:val="both"/>
        <w:rPr>
          <w:rFonts w:ascii="Times New Roman" w:hAnsi="Times New Roman" w:cs="Times New Roman"/>
          <w:sz w:val="28"/>
          <w:szCs w:val="28"/>
          <w:u w:val="single"/>
        </w:rPr>
      </w:pPr>
      <w:r w:rsidRPr="00E0244C">
        <w:rPr>
          <w:rFonts w:ascii="Times New Roman" w:hAnsi="Times New Roman" w:cs="Times New Roman"/>
          <w:sz w:val="28"/>
          <w:szCs w:val="28"/>
        </w:rPr>
        <w:t xml:space="preserve">Зміст теоретичної частини роботи має відповідати сучасному рівню розвитку </w:t>
      </w:r>
      <w:r>
        <w:rPr>
          <w:rFonts w:ascii="Times New Roman" w:hAnsi="Times New Roman" w:cs="Times New Roman"/>
          <w:sz w:val="28"/>
          <w:szCs w:val="28"/>
        </w:rPr>
        <w:t>національної системи обліку</w:t>
      </w:r>
      <w:r w:rsidRPr="00E0244C">
        <w:rPr>
          <w:rFonts w:ascii="Times New Roman" w:hAnsi="Times New Roman" w:cs="Times New Roman"/>
          <w:sz w:val="28"/>
          <w:szCs w:val="28"/>
        </w:rPr>
        <w:t xml:space="preserve">. </w:t>
      </w:r>
      <w:r w:rsidRPr="00E0244C">
        <w:rPr>
          <w:rFonts w:ascii="Times New Roman" w:hAnsi="Times New Roman" w:cs="Times New Roman"/>
          <w:i/>
          <w:sz w:val="28"/>
          <w:szCs w:val="28"/>
        </w:rPr>
        <w:t>У текстовій частині висвітлюються питання, які передбачені варіантом контрольної роботи.</w:t>
      </w:r>
      <w:r w:rsidRPr="00E0244C">
        <w:rPr>
          <w:rFonts w:ascii="Times New Roman" w:hAnsi="Times New Roman" w:cs="Times New Roman"/>
          <w:sz w:val="28"/>
          <w:szCs w:val="28"/>
        </w:rPr>
        <w:t xml:space="preserve"> Відповідь на теоретичне питання повинна продемонструвати знання студентів не тільки основної, але і додаткової літератури. Цитати супроводжуються посиланнями на літературні джерела, які приводяться у списку використаної літератури </w:t>
      </w:r>
      <w:r w:rsidRPr="00E0244C">
        <w:rPr>
          <w:rFonts w:ascii="Times New Roman" w:hAnsi="Times New Roman" w:cs="Times New Roman"/>
          <w:sz w:val="28"/>
          <w:szCs w:val="28"/>
        </w:rPr>
        <w:lastRenderedPageBreak/>
        <w:t xml:space="preserve">згідно з прийнятими стандартами. Наприклад, [5, с. 120-121], це означає використання 120-121 сторінок літературного джерела, розміщеного під п’ятим номером у списку літератури в кінці контрольної роботи. Необхідно також показати уміння зіставляти різні підходи до вирішення тих чи інших проблем, самостійно робити висновки на основі зібраного, опрацьованого і узагальненого фактичного матеріалу. </w:t>
      </w:r>
      <w:r w:rsidRPr="00BF3CEA">
        <w:rPr>
          <w:rFonts w:ascii="Times New Roman" w:hAnsi="Times New Roman" w:cs="Times New Roman"/>
          <w:sz w:val="28"/>
          <w:szCs w:val="28"/>
          <w:highlight w:val="yellow"/>
          <w:u w:val="single"/>
        </w:rPr>
        <w:t>Обсяг викладу теоретичного питання –   8-10 сторінок.</w:t>
      </w:r>
    </w:p>
    <w:p w:rsidR="00894EC9" w:rsidRPr="007D6555" w:rsidRDefault="00894EC9" w:rsidP="00894EC9">
      <w:pPr>
        <w:spacing w:after="0" w:line="360" w:lineRule="auto"/>
        <w:ind w:right="-5" w:firstLine="851"/>
        <w:jc w:val="both"/>
        <w:rPr>
          <w:rFonts w:ascii="Times New Roman" w:hAnsi="Times New Roman" w:cs="Times New Roman"/>
          <w:sz w:val="28"/>
          <w:szCs w:val="28"/>
          <w:u w:val="single"/>
        </w:rPr>
      </w:pPr>
      <w:r w:rsidRPr="00E0244C">
        <w:rPr>
          <w:rFonts w:ascii="Times New Roman" w:hAnsi="Times New Roman" w:cs="Times New Roman"/>
          <w:sz w:val="28"/>
          <w:szCs w:val="28"/>
        </w:rPr>
        <w:t xml:space="preserve">У практичній частині контрольної роботи розв’язання </w:t>
      </w:r>
      <w:r>
        <w:rPr>
          <w:rFonts w:ascii="Times New Roman" w:hAnsi="Times New Roman" w:cs="Times New Roman"/>
          <w:sz w:val="28"/>
          <w:szCs w:val="28"/>
        </w:rPr>
        <w:t xml:space="preserve">2 </w:t>
      </w:r>
      <w:bookmarkStart w:id="0" w:name="_GoBack"/>
      <w:bookmarkEnd w:id="0"/>
      <w:r w:rsidRPr="00E0244C">
        <w:rPr>
          <w:rFonts w:ascii="Times New Roman" w:hAnsi="Times New Roman" w:cs="Times New Roman"/>
          <w:sz w:val="28"/>
          <w:szCs w:val="28"/>
        </w:rPr>
        <w:t xml:space="preserve">практичних завдань повинні супроводжуватись розгорнутими розрахунками, </w:t>
      </w:r>
      <w:r>
        <w:rPr>
          <w:rFonts w:ascii="Times New Roman" w:hAnsi="Times New Roman" w:cs="Times New Roman"/>
          <w:sz w:val="28"/>
          <w:szCs w:val="28"/>
        </w:rPr>
        <w:t>таблицями</w:t>
      </w:r>
      <w:r w:rsidRPr="00E0244C">
        <w:rPr>
          <w:rFonts w:ascii="Times New Roman" w:hAnsi="Times New Roman" w:cs="Times New Roman"/>
          <w:sz w:val="28"/>
          <w:szCs w:val="28"/>
        </w:rPr>
        <w:t xml:space="preserve">, </w:t>
      </w:r>
      <w:r>
        <w:rPr>
          <w:rFonts w:ascii="Times New Roman" w:hAnsi="Times New Roman" w:cs="Times New Roman"/>
          <w:sz w:val="28"/>
          <w:szCs w:val="28"/>
        </w:rPr>
        <w:t xml:space="preserve">схемами, </w:t>
      </w:r>
      <w:r w:rsidRPr="00E0244C">
        <w:rPr>
          <w:rFonts w:ascii="Times New Roman" w:hAnsi="Times New Roman" w:cs="Times New Roman"/>
          <w:sz w:val="28"/>
          <w:szCs w:val="28"/>
        </w:rPr>
        <w:t>коментарями та сти</w:t>
      </w:r>
      <w:r>
        <w:rPr>
          <w:rFonts w:ascii="Times New Roman" w:hAnsi="Times New Roman" w:cs="Times New Roman"/>
          <w:sz w:val="28"/>
          <w:szCs w:val="28"/>
        </w:rPr>
        <w:t xml:space="preserve">слими поясненнями ходу рішення. Після </w:t>
      </w:r>
      <w:proofErr w:type="spellStart"/>
      <w:r>
        <w:rPr>
          <w:rFonts w:ascii="Times New Roman" w:hAnsi="Times New Roman" w:cs="Times New Roman"/>
          <w:sz w:val="28"/>
          <w:szCs w:val="28"/>
        </w:rPr>
        <w:t>кожноїзадачі</w:t>
      </w:r>
      <w:proofErr w:type="spellEnd"/>
      <w:r w:rsidRPr="00E0244C">
        <w:rPr>
          <w:rFonts w:ascii="Times New Roman" w:hAnsi="Times New Roman" w:cs="Times New Roman"/>
          <w:sz w:val="28"/>
          <w:szCs w:val="28"/>
        </w:rPr>
        <w:t xml:space="preserve"> слід робити детальні висновки та надавати пропозиції щодо проведеного </w:t>
      </w:r>
      <w:proofErr w:type="spellStart"/>
      <w:r>
        <w:rPr>
          <w:rFonts w:ascii="Times New Roman" w:hAnsi="Times New Roman" w:cs="Times New Roman"/>
          <w:sz w:val="28"/>
          <w:szCs w:val="28"/>
        </w:rPr>
        <w:t>дослідження</w:t>
      </w:r>
      <w:r w:rsidRPr="00E0244C">
        <w:rPr>
          <w:rFonts w:ascii="Times New Roman" w:hAnsi="Times New Roman" w:cs="Times New Roman"/>
          <w:sz w:val="28"/>
          <w:szCs w:val="28"/>
        </w:rPr>
        <w:t>.У</w:t>
      </w:r>
      <w:proofErr w:type="spellEnd"/>
      <w:r w:rsidRPr="00E0244C">
        <w:rPr>
          <w:rFonts w:ascii="Times New Roman" w:hAnsi="Times New Roman" w:cs="Times New Roman"/>
          <w:sz w:val="28"/>
          <w:szCs w:val="28"/>
        </w:rPr>
        <w:t xml:space="preserve"> першій і другій задачах передбачається практичне здійснення аналізу об’єкта дослідження відповідно до </w:t>
      </w:r>
      <w:r>
        <w:rPr>
          <w:rFonts w:ascii="Times New Roman" w:hAnsi="Times New Roman" w:cs="Times New Roman"/>
          <w:sz w:val="28"/>
          <w:szCs w:val="28"/>
        </w:rPr>
        <w:t>теми</w:t>
      </w:r>
      <w:r w:rsidRPr="00E0244C">
        <w:rPr>
          <w:rFonts w:ascii="Times New Roman" w:hAnsi="Times New Roman" w:cs="Times New Roman"/>
          <w:sz w:val="28"/>
          <w:szCs w:val="28"/>
        </w:rPr>
        <w:t>. Скорочення слів у тексті, крім загальноприйнятих</w:t>
      </w:r>
      <w:r>
        <w:rPr>
          <w:rFonts w:ascii="Times New Roman" w:hAnsi="Times New Roman" w:cs="Times New Roman"/>
          <w:sz w:val="28"/>
          <w:szCs w:val="28"/>
        </w:rPr>
        <w:t xml:space="preserve"> МСФЗ, МСБО</w:t>
      </w:r>
      <w:r w:rsidRPr="00E0244C">
        <w:rPr>
          <w:rFonts w:ascii="Times New Roman" w:hAnsi="Times New Roman" w:cs="Times New Roman"/>
          <w:sz w:val="28"/>
          <w:szCs w:val="28"/>
        </w:rPr>
        <w:t xml:space="preserve">, не </w:t>
      </w:r>
      <w:proofErr w:type="spellStart"/>
      <w:r w:rsidRPr="00E0244C">
        <w:rPr>
          <w:rFonts w:ascii="Times New Roman" w:hAnsi="Times New Roman" w:cs="Times New Roman"/>
          <w:sz w:val="28"/>
          <w:szCs w:val="28"/>
        </w:rPr>
        <w:t>допускаються.</w:t>
      </w:r>
      <w:r w:rsidRPr="00BF3CEA">
        <w:rPr>
          <w:rFonts w:ascii="Times New Roman" w:hAnsi="Times New Roman" w:cs="Times New Roman"/>
          <w:sz w:val="28"/>
          <w:szCs w:val="28"/>
          <w:highlight w:val="yellow"/>
          <w:u w:val="single"/>
        </w:rPr>
        <w:t>Обсяг</w:t>
      </w:r>
      <w:proofErr w:type="spellEnd"/>
      <w:r w:rsidRPr="00BF3CEA">
        <w:rPr>
          <w:rFonts w:ascii="Times New Roman" w:hAnsi="Times New Roman" w:cs="Times New Roman"/>
          <w:sz w:val="28"/>
          <w:szCs w:val="28"/>
          <w:highlight w:val="yellow"/>
          <w:u w:val="single"/>
        </w:rPr>
        <w:t xml:space="preserve"> викладу практичного питання –   10 сторінок.</w:t>
      </w:r>
    </w:p>
    <w:p w:rsidR="00894EC9" w:rsidRPr="00E0244C" w:rsidRDefault="00894EC9" w:rsidP="00894EC9">
      <w:pPr>
        <w:spacing w:after="0" w:line="360" w:lineRule="auto"/>
        <w:ind w:right="-5" w:firstLine="851"/>
        <w:jc w:val="both"/>
        <w:rPr>
          <w:rFonts w:ascii="Times New Roman" w:hAnsi="Times New Roman" w:cs="Times New Roman"/>
          <w:sz w:val="28"/>
          <w:szCs w:val="28"/>
        </w:rPr>
      </w:pPr>
      <w:r w:rsidRPr="00E0244C">
        <w:rPr>
          <w:rFonts w:ascii="Times New Roman" w:hAnsi="Times New Roman" w:cs="Times New Roman"/>
          <w:sz w:val="28"/>
          <w:szCs w:val="28"/>
        </w:rPr>
        <w:t>В кінці контрольної роботи наводиться список використаної літератури, в якому опис джерел інформації розташовують у тому порядку, в якому вони вперше згадуються в тексті.</w:t>
      </w:r>
      <w:r>
        <w:rPr>
          <w:rFonts w:ascii="Times New Roman" w:hAnsi="Times New Roman" w:cs="Times New Roman"/>
          <w:sz w:val="28"/>
          <w:szCs w:val="28"/>
        </w:rPr>
        <w:t xml:space="preserve"> Приклад оформлення наводиться в додатку Б.</w:t>
      </w:r>
      <w:r w:rsidRPr="00E0244C">
        <w:rPr>
          <w:rFonts w:ascii="Times New Roman" w:hAnsi="Times New Roman" w:cs="Times New Roman"/>
          <w:sz w:val="28"/>
          <w:szCs w:val="28"/>
        </w:rPr>
        <w:t xml:space="preserve"> Порядкові номери описів у списку джерел інформації є номерами посилань на них. Особисто студентом ставиться підпис і дата виконання роботи.</w:t>
      </w:r>
    </w:p>
    <w:p w:rsidR="00894EC9" w:rsidRPr="00E0244C" w:rsidRDefault="00894EC9" w:rsidP="00894EC9">
      <w:pPr>
        <w:spacing w:after="0" w:line="360" w:lineRule="auto"/>
        <w:ind w:right="-5" w:firstLine="851"/>
        <w:jc w:val="both"/>
        <w:rPr>
          <w:rFonts w:ascii="Times New Roman" w:hAnsi="Times New Roman" w:cs="Times New Roman"/>
          <w:sz w:val="28"/>
          <w:szCs w:val="28"/>
        </w:rPr>
      </w:pPr>
      <w:r w:rsidRPr="00E0244C">
        <w:rPr>
          <w:rFonts w:ascii="Times New Roman" w:hAnsi="Times New Roman" w:cs="Times New Roman"/>
          <w:sz w:val="28"/>
          <w:szCs w:val="28"/>
        </w:rPr>
        <w:t xml:space="preserve">Додатки повинні містити </w:t>
      </w:r>
      <w:r>
        <w:rPr>
          <w:rFonts w:ascii="Times New Roman" w:hAnsi="Times New Roman" w:cs="Times New Roman"/>
          <w:sz w:val="28"/>
          <w:szCs w:val="28"/>
        </w:rPr>
        <w:t>всі використані в роботі документи</w:t>
      </w:r>
      <w:r w:rsidRPr="00E0244C">
        <w:rPr>
          <w:rFonts w:ascii="Times New Roman" w:hAnsi="Times New Roman" w:cs="Times New Roman"/>
          <w:sz w:val="28"/>
          <w:szCs w:val="28"/>
        </w:rPr>
        <w:t xml:space="preserve">, </w:t>
      </w:r>
      <w:r>
        <w:rPr>
          <w:rFonts w:ascii="Times New Roman" w:hAnsi="Times New Roman" w:cs="Times New Roman"/>
          <w:sz w:val="28"/>
          <w:szCs w:val="28"/>
        </w:rPr>
        <w:t xml:space="preserve">або </w:t>
      </w:r>
      <w:r w:rsidRPr="00E0244C">
        <w:rPr>
          <w:rFonts w:ascii="Times New Roman" w:hAnsi="Times New Roman" w:cs="Times New Roman"/>
          <w:sz w:val="28"/>
          <w:szCs w:val="28"/>
        </w:rPr>
        <w:t xml:space="preserve">на основі яких були зроблені розрахунки. </w:t>
      </w:r>
    </w:p>
    <w:p w:rsidR="00894EC9" w:rsidRDefault="00894EC9" w:rsidP="00786533">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p>
    <w:p w:rsidR="00894EC9" w:rsidRDefault="00894EC9" w:rsidP="00894EC9">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p>
    <w:p w:rsidR="00894EC9" w:rsidRDefault="00894EC9" w:rsidP="00894EC9">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p>
    <w:p w:rsidR="00CC1A4F" w:rsidRDefault="00CC1A4F" w:rsidP="00894EC9">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p>
    <w:p w:rsidR="00CC1A4F" w:rsidRDefault="00CC1A4F" w:rsidP="00894EC9">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p>
    <w:p w:rsidR="00CC1A4F" w:rsidRDefault="00CC1A4F" w:rsidP="00894EC9">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p>
    <w:p w:rsidR="00894EC9" w:rsidRDefault="00894EC9" w:rsidP="00894EC9">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ТЕОРЕТИЧНЕ ПИТАННЯ</w:t>
      </w:r>
    </w:p>
    <w:p w:rsidR="00C95187" w:rsidRPr="00894EC9" w:rsidRDefault="00B64697" w:rsidP="00894EC9">
      <w:pPr>
        <w:shd w:val="clear" w:color="auto" w:fill="FFFFFF"/>
        <w:tabs>
          <w:tab w:val="left" w:pos="851"/>
        </w:tabs>
        <w:spacing w:after="15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53.</w:t>
      </w:r>
      <w:r w:rsidR="00786533" w:rsidRPr="00D46842">
        <w:rPr>
          <w:rFonts w:ascii="Times New Roman" w:eastAsia="Times New Roman" w:hAnsi="Times New Roman" w:cs="Times New Roman"/>
          <w:b/>
          <w:sz w:val="28"/>
          <w:szCs w:val="28"/>
          <w:lang w:eastAsia="ru-RU"/>
        </w:rPr>
        <w:t>Типи державних грантів згідно з МСБО 20 «Облік державних грантів і розкриття інформації про державну допомогу».</w:t>
      </w:r>
    </w:p>
    <w:p w:rsidR="00C95187" w:rsidRDefault="00C95187" w:rsidP="00786533">
      <w:pPr>
        <w:rPr>
          <w:rFonts w:ascii="Times New Roman" w:hAnsi="Times New Roman" w:cs="Times New Roman"/>
          <w:b/>
          <w:sz w:val="28"/>
          <w:szCs w:val="28"/>
        </w:rPr>
      </w:pPr>
    </w:p>
    <w:p w:rsidR="00786533" w:rsidRPr="002959BF" w:rsidRDefault="00786533" w:rsidP="00786533">
      <w:pPr>
        <w:rPr>
          <w:rFonts w:ascii="Times New Roman" w:hAnsi="Times New Roman" w:cs="Times New Roman"/>
          <w:b/>
          <w:sz w:val="28"/>
          <w:szCs w:val="28"/>
        </w:rPr>
      </w:pPr>
      <w:r w:rsidRPr="002959BF">
        <w:rPr>
          <w:rFonts w:ascii="Times New Roman" w:hAnsi="Times New Roman" w:cs="Times New Roman"/>
          <w:b/>
          <w:sz w:val="28"/>
          <w:szCs w:val="28"/>
        </w:rPr>
        <w:t>Практична частина</w:t>
      </w:r>
    </w:p>
    <w:p w:rsidR="00786533" w:rsidRPr="002959BF" w:rsidRDefault="00786533" w:rsidP="00786533">
      <w:pPr>
        <w:rPr>
          <w:rFonts w:ascii="Times New Roman" w:hAnsi="Times New Roman" w:cs="Times New Roman"/>
          <w:b/>
          <w:sz w:val="28"/>
          <w:szCs w:val="28"/>
        </w:rPr>
      </w:pPr>
      <w:r w:rsidRPr="002959BF">
        <w:rPr>
          <w:rFonts w:ascii="Times New Roman" w:hAnsi="Times New Roman" w:cs="Times New Roman"/>
          <w:b/>
          <w:sz w:val="28"/>
          <w:szCs w:val="28"/>
        </w:rPr>
        <w:t>Приклад 7.1</w:t>
      </w:r>
    </w:p>
    <w:p w:rsidR="00786533" w:rsidRPr="002959BF" w:rsidRDefault="00786533" w:rsidP="00786533">
      <w:pPr>
        <w:rPr>
          <w:rFonts w:ascii="Times New Roman" w:hAnsi="Times New Roman" w:cs="Times New Roman"/>
          <w:sz w:val="28"/>
          <w:szCs w:val="28"/>
        </w:rPr>
      </w:pPr>
      <w:r w:rsidRPr="002959BF">
        <w:rPr>
          <w:rFonts w:ascii="Times New Roman" w:hAnsi="Times New Roman" w:cs="Times New Roman"/>
          <w:sz w:val="28"/>
          <w:szCs w:val="28"/>
        </w:rPr>
        <w:t>Прейскурантна ціна  товару (без ПДВ)-100 грн. за одиницю. Підприємство придбало велику партію цього товару (1 000 одиниць), у наслідок чого отримало торгівельну знижку в розмірі 2% ціни.</w:t>
      </w:r>
    </w:p>
    <w:p w:rsidR="00786533" w:rsidRPr="002959BF" w:rsidRDefault="00786533" w:rsidP="00786533">
      <w:pPr>
        <w:rPr>
          <w:rFonts w:ascii="Times New Roman" w:hAnsi="Times New Roman" w:cs="Times New Roman"/>
          <w:sz w:val="28"/>
          <w:szCs w:val="28"/>
        </w:rPr>
      </w:pPr>
      <w:r w:rsidRPr="002959BF">
        <w:rPr>
          <w:rFonts w:ascii="Times New Roman" w:hAnsi="Times New Roman" w:cs="Times New Roman"/>
          <w:sz w:val="28"/>
          <w:szCs w:val="28"/>
        </w:rPr>
        <w:t>Крім того,  підприємство може отримати  знижку 5 % у разі оплати товарів протягом 10 днів з дати придбання. Ставка податку на додану вартість становить 20%. Витрати на транспортування товарів власним транспортом становить 220 грн.</w:t>
      </w:r>
    </w:p>
    <w:p w:rsidR="00786533" w:rsidRPr="002959BF" w:rsidRDefault="00786533" w:rsidP="00786533">
      <w:pPr>
        <w:rPr>
          <w:rFonts w:ascii="Times New Roman" w:hAnsi="Times New Roman" w:cs="Times New Roman"/>
          <w:sz w:val="28"/>
          <w:szCs w:val="28"/>
        </w:rPr>
      </w:pPr>
      <w:r w:rsidRPr="002959BF">
        <w:rPr>
          <w:rFonts w:ascii="Times New Roman" w:hAnsi="Times New Roman" w:cs="Times New Roman"/>
          <w:sz w:val="28"/>
          <w:szCs w:val="28"/>
        </w:rPr>
        <w:t xml:space="preserve">Розрахунок собівартості придбання товарів, </w:t>
      </w:r>
      <w:proofErr w:type="spellStart"/>
      <w:r w:rsidRPr="002959BF">
        <w:rPr>
          <w:rFonts w:ascii="Times New Roman" w:hAnsi="Times New Roman" w:cs="Times New Roman"/>
          <w:sz w:val="28"/>
          <w:szCs w:val="28"/>
        </w:rPr>
        <w:t>грн</w:t>
      </w:r>
      <w:proofErr w:type="spellEnd"/>
      <w:r w:rsidRPr="002959BF">
        <w:rPr>
          <w:rFonts w:ascii="Times New Roman" w:hAnsi="Times New Roman" w:cs="Times New Roman"/>
          <w:sz w:val="28"/>
          <w:szCs w:val="28"/>
        </w:rPr>
        <w:t>:</w:t>
      </w:r>
    </w:p>
    <w:p w:rsidR="00786533" w:rsidRPr="002959BF" w:rsidRDefault="00B64697" w:rsidP="00845DB3">
      <w:pPr>
        <w:tabs>
          <w:tab w:val="left" w:pos="6390"/>
        </w:tabs>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Прейскурантна ціна</w:t>
      </w:r>
      <w:r w:rsidR="00845DB3">
        <w:rPr>
          <w:rFonts w:ascii="Times New Roman" w:eastAsia="Times New Roman" w:hAnsi="Times New Roman" w:cs="Times New Roman"/>
          <w:color w:val="000000"/>
          <w:sz w:val="28"/>
          <w:szCs w:val="28"/>
          <w:lang w:eastAsia="ru-RU"/>
        </w:rPr>
        <w:t>(100грн х 1000)</w:t>
      </w:r>
      <w:r w:rsidR="00786533" w:rsidRPr="002959BF">
        <w:rPr>
          <w:rFonts w:ascii="Times New Roman" w:hAnsi="Times New Roman" w:cs="Times New Roman"/>
          <w:sz w:val="28"/>
          <w:szCs w:val="28"/>
        </w:rPr>
        <w:t xml:space="preserve"> </w:t>
      </w:r>
      <w:r>
        <w:rPr>
          <w:rFonts w:ascii="Times New Roman" w:hAnsi="Times New Roman" w:cs="Times New Roman"/>
          <w:sz w:val="28"/>
          <w:szCs w:val="28"/>
        </w:rPr>
        <w:t xml:space="preserve">           </w:t>
      </w:r>
      <w:r w:rsidR="00845DB3">
        <w:rPr>
          <w:rFonts w:ascii="Times New Roman" w:hAnsi="Times New Roman" w:cs="Times New Roman"/>
          <w:sz w:val="28"/>
          <w:szCs w:val="28"/>
        </w:rPr>
        <w:tab/>
        <w:t>?</w:t>
      </w:r>
    </w:p>
    <w:p w:rsidR="00845DB3" w:rsidRDefault="00786533" w:rsidP="00845DB3">
      <w:pPr>
        <w:tabs>
          <w:tab w:val="left" w:pos="3150"/>
          <w:tab w:val="left" w:pos="6390"/>
        </w:tabs>
        <w:rPr>
          <w:rFonts w:ascii="Times New Roman" w:hAnsi="Times New Roman" w:cs="Times New Roman"/>
          <w:sz w:val="28"/>
          <w:szCs w:val="28"/>
        </w:rPr>
      </w:pPr>
      <w:r w:rsidRPr="00214EF8">
        <w:rPr>
          <w:rFonts w:ascii="Times New Roman" w:eastAsia="Times New Roman" w:hAnsi="Times New Roman" w:cs="Times New Roman"/>
          <w:color w:val="000000"/>
          <w:sz w:val="28"/>
          <w:szCs w:val="28"/>
          <w:lang w:eastAsia="ru-RU"/>
        </w:rPr>
        <w:t>Торгівельна знижка</w:t>
      </w:r>
      <w:r w:rsidR="00845DB3">
        <w:rPr>
          <w:rFonts w:ascii="Times New Roman" w:eastAsia="Times New Roman" w:hAnsi="Times New Roman" w:cs="Times New Roman"/>
          <w:color w:val="000000"/>
          <w:sz w:val="28"/>
          <w:szCs w:val="28"/>
          <w:lang w:eastAsia="ru-RU"/>
        </w:rPr>
        <w:t>( 100 000 х 0,02 )</w:t>
      </w:r>
      <w:r w:rsidRPr="002959BF">
        <w:rPr>
          <w:rFonts w:ascii="Times New Roman" w:hAnsi="Times New Roman" w:cs="Times New Roman"/>
          <w:sz w:val="28"/>
          <w:szCs w:val="28"/>
        </w:rPr>
        <w:tab/>
      </w:r>
      <w:r w:rsidR="00845DB3">
        <w:rPr>
          <w:rFonts w:ascii="Times New Roman" w:hAnsi="Times New Roman" w:cs="Times New Roman"/>
          <w:sz w:val="28"/>
          <w:szCs w:val="28"/>
        </w:rPr>
        <w:t>?</w:t>
      </w:r>
      <w:r w:rsidR="00845DB3">
        <w:rPr>
          <w:rFonts w:ascii="Times New Roman" w:hAnsi="Times New Roman" w:cs="Times New Roman"/>
          <w:sz w:val="28"/>
          <w:szCs w:val="28"/>
        </w:rPr>
        <w:tab/>
      </w:r>
    </w:p>
    <w:p w:rsidR="00845DB3" w:rsidRDefault="00845DB3" w:rsidP="00845DB3">
      <w:pPr>
        <w:tabs>
          <w:tab w:val="left" w:pos="3150"/>
          <w:tab w:val="left" w:pos="6390"/>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Вартість придбання</w:t>
      </w:r>
      <w:r w:rsidR="00786533" w:rsidRPr="002959BF">
        <w:rPr>
          <w:rFonts w:ascii="Times New Roman" w:eastAsia="Times New Roman" w:hAnsi="Times New Roman" w:cs="Times New Roman"/>
          <w:color w:val="000000"/>
          <w:sz w:val="28"/>
          <w:szCs w:val="28"/>
          <w:lang w:eastAsia="ru-RU"/>
        </w:rPr>
        <w:tab/>
      </w:r>
      <w:r w:rsidR="0078653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w:t>
      </w:r>
    </w:p>
    <w:p w:rsidR="00845DB3" w:rsidRDefault="00845DB3" w:rsidP="00845DB3">
      <w:pPr>
        <w:tabs>
          <w:tab w:val="left" w:pos="3150"/>
          <w:tab w:val="left" w:pos="6390"/>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Знижка за дострокову оплату ( 98 000 х 0,02)</w:t>
      </w:r>
      <w:r>
        <w:rPr>
          <w:rFonts w:ascii="Times New Roman" w:eastAsia="Times New Roman" w:hAnsi="Times New Roman" w:cs="Times New Roman"/>
          <w:color w:val="000000"/>
          <w:sz w:val="28"/>
          <w:szCs w:val="28"/>
          <w:lang w:eastAsia="ru-RU"/>
        </w:rPr>
        <w:tab/>
        <w:t>?</w:t>
      </w:r>
    </w:p>
    <w:p w:rsidR="00786533" w:rsidRPr="002959BF" w:rsidRDefault="00786533" w:rsidP="00845DB3">
      <w:pPr>
        <w:tabs>
          <w:tab w:val="left" w:pos="3150"/>
          <w:tab w:val="left" w:pos="6390"/>
        </w:tabs>
        <w:rPr>
          <w:rFonts w:ascii="Times New Roman" w:hAnsi="Times New Roman" w:cs="Times New Roman"/>
          <w:b/>
          <w:sz w:val="28"/>
          <w:szCs w:val="28"/>
        </w:rPr>
      </w:pPr>
      <w:r w:rsidRPr="00214EF8">
        <w:rPr>
          <w:rFonts w:ascii="Times New Roman" w:eastAsia="Times New Roman" w:hAnsi="Times New Roman" w:cs="Times New Roman"/>
          <w:color w:val="000000"/>
          <w:sz w:val="28"/>
          <w:szCs w:val="28"/>
          <w:lang w:eastAsia="ru-RU"/>
        </w:rPr>
        <w:t>Чиста вартість придбання</w:t>
      </w:r>
      <w:r w:rsidRPr="002959BF">
        <w:rPr>
          <w:rFonts w:ascii="Times New Roman" w:eastAsia="Times New Roman" w:hAnsi="Times New Roman" w:cs="Times New Roman"/>
          <w:color w:val="000000"/>
          <w:sz w:val="28"/>
          <w:szCs w:val="28"/>
          <w:lang w:eastAsia="ru-RU"/>
        </w:rPr>
        <w:tab/>
        <w:t>.</w:t>
      </w:r>
      <w:r w:rsidR="00845DB3">
        <w:rPr>
          <w:rFonts w:ascii="Times New Roman" w:eastAsia="Times New Roman" w:hAnsi="Times New Roman" w:cs="Times New Roman"/>
          <w:color w:val="000000"/>
          <w:sz w:val="28"/>
          <w:szCs w:val="28"/>
          <w:lang w:eastAsia="ru-RU"/>
        </w:rPr>
        <w:tab/>
        <w:t>?</w:t>
      </w:r>
    </w:p>
    <w:p w:rsidR="00786533" w:rsidRPr="002959BF" w:rsidRDefault="00845DB3" w:rsidP="00845DB3">
      <w:pPr>
        <w:tabs>
          <w:tab w:val="left" w:pos="3315"/>
          <w:tab w:val="left" w:pos="6390"/>
        </w:tabs>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Витрати на транспортування</w:t>
      </w:r>
      <w:r w:rsidR="0078653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w:t>
      </w:r>
    </w:p>
    <w:p w:rsidR="00786533" w:rsidRPr="002959BF" w:rsidRDefault="00845DB3" w:rsidP="00845DB3">
      <w:pPr>
        <w:tabs>
          <w:tab w:val="left" w:pos="6390"/>
        </w:tabs>
        <w:rPr>
          <w:rFonts w:ascii="Times New Roman" w:hAnsi="Times New Roman" w:cs="Times New Roman"/>
          <w:b/>
          <w:sz w:val="28"/>
          <w:szCs w:val="28"/>
          <w:lang w:val="ru-RU"/>
        </w:rPr>
      </w:pPr>
      <w:r>
        <w:rPr>
          <w:rFonts w:ascii="Times New Roman" w:hAnsi="Times New Roman" w:cs="Times New Roman"/>
          <w:b/>
          <w:sz w:val="28"/>
          <w:szCs w:val="28"/>
          <w:lang w:val="ru-RU"/>
        </w:rPr>
        <w:t xml:space="preserve">Разом </w:t>
      </w:r>
      <w:proofErr w:type="spellStart"/>
      <w:r>
        <w:rPr>
          <w:rFonts w:ascii="Times New Roman" w:hAnsi="Times New Roman" w:cs="Times New Roman"/>
          <w:b/>
          <w:sz w:val="28"/>
          <w:szCs w:val="28"/>
          <w:lang w:val="ru-RU"/>
        </w:rPr>
        <w:t>собівартість</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придбаних</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товарі</w:t>
      </w:r>
      <w:proofErr w:type="gramStart"/>
      <w:r>
        <w:rPr>
          <w:rFonts w:ascii="Times New Roman" w:hAnsi="Times New Roman" w:cs="Times New Roman"/>
          <w:b/>
          <w:sz w:val="28"/>
          <w:szCs w:val="28"/>
          <w:lang w:val="ru-RU"/>
        </w:rPr>
        <w:t>в</w:t>
      </w:r>
      <w:proofErr w:type="spellEnd"/>
      <w:proofErr w:type="gramEnd"/>
      <w:r>
        <w:rPr>
          <w:rFonts w:ascii="Times New Roman" w:hAnsi="Times New Roman" w:cs="Times New Roman"/>
          <w:b/>
          <w:sz w:val="28"/>
          <w:szCs w:val="28"/>
          <w:lang w:val="ru-RU"/>
        </w:rPr>
        <w:tab/>
        <w:t>?</w:t>
      </w:r>
    </w:p>
    <w:p w:rsidR="00786533" w:rsidRPr="002959BF" w:rsidRDefault="00786533" w:rsidP="00786533">
      <w:pPr>
        <w:rPr>
          <w:rFonts w:ascii="Times New Roman" w:hAnsi="Times New Roman" w:cs="Times New Roman"/>
          <w:b/>
          <w:sz w:val="28"/>
          <w:szCs w:val="28"/>
        </w:rPr>
      </w:pPr>
      <w:r w:rsidRPr="002959BF">
        <w:rPr>
          <w:rFonts w:ascii="Times New Roman" w:hAnsi="Times New Roman" w:cs="Times New Roman"/>
          <w:b/>
          <w:sz w:val="28"/>
          <w:szCs w:val="28"/>
        </w:rPr>
        <w:t>Приклад 17.14</w:t>
      </w:r>
    </w:p>
    <w:p w:rsidR="00786533" w:rsidRPr="002959BF" w:rsidRDefault="00786533" w:rsidP="00786533">
      <w:pPr>
        <w:rPr>
          <w:rFonts w:ascii="Times New Roman" w:hAnsi="Times New Roman" w:cs="Times New Roman"/>
          <w:sz w:val="28"/>
          <w:szCs w:val="28"/>
        </w:rPr>
      </w:pPr>
      <w:r w:rsidRPr="002959BF">
        <w:rPr>
          <w:rFonts w:ascii="Times New Roman" w:hAnsi="Times New Roman" w:cs="Times New Roman"/>
          <w:sz w:val="28"/>
          <w:szCs w:val="28"/>
        </w:rPr>
        <w:t>15 грудня 2003 року правління підприємства «Шляхта» вирішило закрити підрозділ, який виробляє конкретний вид продукції. На підставі наведеної інформації встановимо, чи буде визнано забезпечення для реструктуризації, якщо:</w:t>
      </w:r>
    </w:p>
    <w:p w:rsidR="00786533" w:rsidRPr="002959BF" w:rsidRDefault="00786533" w:rsidP="00786533">
      <w:pPr>
        <w:pStyle w:val="a3"/>
        <w:numPr>
          <w:ilvl w:val="0"/>
          <w:numId w:val="1"/>
        </w:numPr>
        <w:rPr>
          <w:rFonts w:ascii="Times New Roman" w:hAnsi="Times New Roman" w:cs="Times New Roman"/>
          <w:sz w:val="28"/>
          <w:szCs w:val="28"/>
          <w:lang w:val="uk-UA"/>
        </w:rPr>
      </w:pPr>
      <w:r w:rsidRPr="002959BF">
        <w:rPr>
          <w:rFonts w:ascii="Times New Roman" w:hAnsi="Times New Roman" w:cs="Times New Roman"/>
          <w:sz w:val="28"/>
          <w:szCs w:val="28"/>
          <w:lang w:val="uk-UA"/>
        </w:rPr>
        <w:lastRenderedPageBreak/>
        <w:t>до дати балансу 31 грудня 2003 року рішення правління про закриття підрозділу не було повідомлено нікому з тих, на кого воно впливає, і жодні інші кроки із запровадження цього рішення не здійснювалися;</w:t>
      </w:r>
    </w:p>
    <w:p w:rsidR="00786533" w:rsidRPr="002959BF" w:rsidRDefault="00786533" w:rsidP="00786533">
      <w:pPr>
        <w:rPr>
          <w:rFonts w:ascii="Times New Roman" w:hAnsi="Times New Roman" w:cs="Times New Roman"/>
          <w:sz w:val="28"/>
          <w:szCs w:val="28"/>
        </w:rPr>
      </w:pPr>
    </w:p>
    <w:p w:rsidR="00786533" w:rsidRPr="002959BF" w:rsidRDefault="00786533" w:rsidP="00786533">
      <w:pPr>
        <w:pStyle w:val="a3"/>
        <w:numPr>
          <w:ilvl w:val="0"/>
          <w:numId w:val="1"/>
        </w:numPr>
        <w:rPr>
          <w:rFonts w:ascii="Times New Roman" w:hAnsi="Times New Roman" w:cs="Times New Roman"/>
          <w:sz w:val="28"/>
          <w:szCs w:val="28"/>
          <w:lang w:val="uk-UA"/>
        </w:rPr>
      </w:pPr>
      <w:r w:rsidRPr="002959BF">
        <w:rPr>
          <w:rFonts w:ascii="Times New Roman" w:hAnsi="Times New Roman" w:cs="Times New Roman"/>
          <w:sz w:val="28"/>
          <w:szCs w:val="28"/>
          <w:lang w:val="uk-UA"/>
        </w:rPr>
        <w:t xml:space="preserve">20 грудня 2003 року докладний план закриття підрозділу узгоджено з правлінням; клієнтам надіслано листи з попередженням, щоб шукали альтернативне джерело забезпечення, а працівникам підрозділу надіслано повідомлення про скорочення. </w:t>
      </w:r>
    </w:p>
    <w:p w:rsidR="00786533" w:rsidRPr="002959BF" w:rsidRDefault="00786533" w:rsidP="00786533">
      <w:pPr>
        <w:pStyle w:val="a4"/>
        <w:spacing w:before="150" w:beforeAutospacing="0" w:after="150" w:afterAutospacing="0"/>
        <w:ind w:left="150" w:right="150"/>
        <w:rPr>
          <w:color w:val="424242"/>
          <w:sz w:val="28"/>
          <w:szCs w:val="28"/>
          <w:lang w:val="uk-UA"/>
        </w:rPr>
      </w:pPr>
      <w:r w:rsidRPr="002959BF">
        <w:rPr>
          <w:sz w:val="28"/>
          <w:szCs w:val="28"/>
          <w:lang w:val="uk-UA"/>
        </w:rPr>
        <w:t xml:space="preserve">1 . Оскільки  не було події, що створює </w:t>
      </w:r>
      <w:proofErr w:type="spellStart"/>
      <w:r w:rsidRPr="002959BF">
        <w:rPr>
          <w:sz w:val="28"/>
          <w:szCs w:val="28"/>
          <w:lang w:val="uk-UA"/>
        </w:rPr>
        <w:t>зобов»язання</w:t>
      </w:r>
      <w:proofErr w:type="spellEnd"/>
      <w:r w:rsidRPr="002959BF">
        <w:rPr>
          <w:sz w:val="28"/>
          <w:szCs w:val="28"/>
          <w:lang w:val="uk-UA"/>
        </w:rPr>
        <w:t xml:space="preserve">, </w:t>
      </w:r>
      <w:proofErr w:type="spellStart"/>
      <w:r w:rsidRPr="002959BF">
        <w:rPr>
          <w:sz w:val="28"/>
          <w:szCs w:val="28"/>
          <w:lang w:val="uk-UA"/>
        </w:rPr>
        <w:t>зобов»язання</w:t>
      </w:r>
      <w:proofErr w:type="spellEnd"/>
      <w:r w:rsidRPr="002959BF">
        <w:rPr>
          <w:sz w:val="28"/>
          <w:szCs w:val="28"/>
          <w:lang w:val="uk-UA"/>
        </w:rPr>
        <w:t xml:space="preserve"> не виникає, Отже, забезпечення  </w:t>
      </w:r>
      <w:r w:rsidRPr="002959BF">
        <w:rPr>
          <w:i/>
          <w:iCs/>
          <w:color w:val="424242"/>
          <w:sz w:val="28"/>
          <w:szCs w:val="28"/>
        </w:rPr>
        <w:t xml:space="preserve"> </w:t>
      </w:r>
      <w:r w:rsidRPr="002959BF">
        <w:rPr>
          <w:i/>
          <w:iCs/>
          <w:sz w:val="28"/>
          <w:szCs w:val="28"/>
          <w:u w:val="single"/>
        </w:rPr>
        <w:t xml:space="preserve">не </w:t>
      </w:r>
      <w:proofErr w:type="spellStart"/>
      <w:r w:rsidRPr="002959BF">
        <w:rPr>
          <w:i/>
          <w:iCs/>
          <w:sz w:val="28"/>
          <w:szCs w:val="28"/>
          <w:u w:val="single"/>
        </w:rPr>
        <w:t>визнають</w:t>
      </w:r>
      <w:proofErr w:type="spellEnd"/>
      <w:r w:rsidRPr="002959BF">
        <w:rPr>
          <w:sz w:val="28"/>
          <w:szCs w:val="28"/>
          <w:lang w:val="uk-UA"/>
        </w:rPr>
        <w:t xml:space="preserve">  . Бухгалтерський запис  </w:t>
      </w:r>
      <w:r w:rsidRPr="002959BF">
        <w:rPr>
          <w:i/>
          <w:iCs/>
          <w:color w:val="424242"/>
          <w:sz w:val="28"/>
          <w:szCs w:val="28"/>
          <w:lang w:val="uk-UA"/>
        </w:rPr>
        <w:t xml:space="preserve"> </w:t>
      </w:r>
      <w:r w:rsidRPr="002959BF">
        <w:rPr>
          <w:i/>
          <w:iCs/>
          <w:sz w:val="28"/>
          <w:szCs w:val="28"/>
          <w:u w:val="single"/>
          <w:lang w:val="uk-UA"/>
        </w:rPr>
        <w:t>не здійснюється</w:t>
      </w:r>
      <w:r w:rsidRPr="002959BF">
        <w:rPr>
          <w:i/>
          <w:iCs/>
          <w:color w:val="424242"/>
          <w:sz w:val="28"/>
          <w:szCs w:val="28"/>
          <w:lang w:val="uk-UA"/>
        </w:rPr>
        <w:t>.</w:t>
      </w:r>
    </w:p>
    <w:p w:rsidR="00786533" w:rsidRPr="002959BF" w:rsidRDefault="00786533" w:rsidP="00786533">
      <w:pPr>
        <w:ind w:firstLine="708"/>
        <w:rPr>
          <w:rFonts w:ascii="Times New Roman" w:hAnsi="Times New Roman" w:cs="Times New Roman"/>
          <w:sz w:val="28"/>
          <w:szCs w:val="28"/>
        </w:rPr>
      </w:pPr>
      <w:r w:rsidRPr="002959BF">
        <w:rPr>
          <w:rFonts w:ascii="Times New Roman" w:hAnsi="Times New Roman" w:cs="Times New Roman"/>
          <w:sz w:val="28"/>
          <w:szCs w:val="28"/>
        </w:rPr>
        <w:t xml:space="preserve">2. Подія, яка створює </w:t>
      </w:r>
      <w:proofErr w:type="spellStart"/>
      <w:r w:rsidRPr="002959BF">
        <w:rPr>
          <w:rFonts w:ascii="Times New Roman" w:hAnsi="Times New Roman" w:cs="Times New Roman"/>
          <w:sz w:val="28"/>
          <w:szCs w:val="28"/>
        </w:rPr>
        <w:t>зобов»язання</w:t>
      </w:r>
      <w:proofErr w:type="spellEnd"/>
      <w:r w:rsidRPr="002959BF">
        <w:rPr>
          <w:rFonts w:ascii="Times New Roman" w:hAnsi="Times New Roman" w:cs="Times New Roman"/>
          <w:sz w:val="28"/>
          <w:szCs w:val="28"/>
        </w:rPr>
        <w:t xml:space="preserve">, - це повідомлення рішення   </w:t>
      </w:r>
      <w:r w:rsidRPr="002959BF">
        <w:rPr>
          <w:rFonts w:ascii="Times New Roman" w:hAnsi="Times New Roman" w:cs="Times New Roman"/>
          <w:i/>
          <w:iCs/>
          <w:color w:val="424242"/>
          <w:sz w:val="28"/>
          <w:szCs w:val="28"/>
        </w:rPr>
        <w:t xml:space="preserve"> </w:t>
      </w:r>
      <w:r w:rsidRPr="002959BF">
        <w:rPr>
          <w:rFonts w:ascii="Times New Roman" w:hAnsi="Times New Roman" w:cs="Times New Roman"/>
          <w:i/>
          <w:iCs/>
          <w:sz w:val="28"/>
          <w:szCs w:val="28"/>
          <w:u w:val="single"/>
        </w:rPr>
        <w:t>клієнтам</w:t>
      </w:r>
      <w:r w:rsidRPr="002959BF">
        <w:rPr>
          <w:rFonts w:ascii="Times New Roman" w:hAnsi="Times New Roman" w:cs="Times New Roman"/>
          <w:sz w:val="28"/>
          <w:szCs w:val="28"/>
          <w:u w:val="single"/>
        </w:rPr>
        <w:t xml:space="preserve"> </w:t>
      </w:r>
      <w:r w:rsidRPr="002959BF">
        <w:rPr>
          <w:rFonts w:ascii="Times New Roman" w:hAnsi="Times New Roman" w:cs="Times New Roman"/>
          <w:sz w:val="28"/>
          <w:szCs w:val="28"/>
        </w:rPr>
        <w:t xml:space="preserve"> і працівникам що спричиняє конструктивне </w:t>
      </w:r>
      <w:proofErr w:type="spellStart"/>
      <w:r w:rsidRPr="002959BF">
        <w:rPr>
          <w:rFonts w:ascii="Times New Roman" w:hAnsi="Times New Roman" w:cs="Times New Roman"/>
          <w:sz w:val="28"/>
          <w:szCs w:val="28"/>
        </w:rPr>
        <w:t>зобов»язання</w:t>
      </w:r>
      <w:proofErr w:type="spellEnd"/>
      <w:r w:rsidRPr="002959BF">
        <w:rPr>
          <w:rFonts w:ascii="Times New Roman" w:hAnsi="Times New Roman" w:cs="Times New Roman"/>
          <w:sz w:val="28"/>
          <w:szCs w:val="28"/>
        </w:rPr>
        <w:t xml:space="preserve">  з цієї дати, оскільки повідомлення створює  обґрунтоване очікування про закриття підрозділу.</w:t>
      </w:r>
    </w:p>
    <w:p w:rsidR="00786533" w:rsidRPr="002959BF" w:rsidRDefault="00786533" w:rsidP="00786533">
      <w:pPr>
        <w:ind w:firstLine="708"/>
        <w:rPr>
          <w:rFonts w:ascii="Times New Roman" w:hAnsi="Times New Roman" w:cs="Times New Roman"/>
          <w:sz w:val="28"/>
          <w:szCs w:val="28"/>
        </w:rPr>
      </w:pPr>
      <w:r w:rsidRPr="002959BF">
        <w:rPr>
          <w:rFonts w:ascii="Times New Roman" w:hAnsi="Times New Roman" w:cs="Times New Roman"/>
          <w:sz w:val="28"/>
          <w:szCs w:val="28"/>
        </w:rPr>
        <w:t>Вибуття ресурсів, які втілюють економічні вигоди, при погашенні ймовірне.</w:t>
      </w:r>
    </w:p>
    <w:p w:rsidR="00786533" w:rsidRPr="002959BF" w:rsidRDefault="00786533" w:rsidP="00786533">
      <w:pPr>
        <w:ind w:firstLine="708"/>
        <w:rPr>
          <w:rFonts w:ascii="Times New Roman" w:hAnsi="Times New Roman" w:cs="Times New Roman"/>
          <w:sz w:val="28"/>
          <w:szCs w:val="28"/>
        </w:rPr>
      </w:pPr>
      <w:r w:rsidRPr="002959BF">
        <w:rPr>
          <w:rFonts w:ascii="Times New Roman" w:hAnsi="Times New Roman" w:cs="Times New Roman"/>
          <w:sz w:val="28"/>
          <w:szCs w:val="28"/>
        </w:rPr>
        <w:t>Отже виходячи з найкращої оцінки витрат на закриття підрозділу, визначають забезпечення станом на 31 грудня 2003 року, що буде відображено записом:</w:t>
      </w:r>
    </w:p>
    <w:p w:rsidR="00786533" w:rsidRPr="002959BF" w:rsidRDefault="00786533" w:rsidP="00786533">
      <w:pPr>
        <w:pStyle w:val="a4"/>
        <w:spacing w:before="150" w:beforeAutospacing="0" w:after="150" w:afterAutospacing="0"/>
        <w:ind w:left="150" w:right="150"/>
        <w:rPr>
          <w:color w:val="424242"/>
          <w:sz w:val="28"/>
          <w:szCs w:val="28"/>
        </w:rPr>
      </w:pPr>
      <w:r w:rsidRPr="002959BF">
        <w:rPr>
          <w:sz w:val="28"/>
          <w:szCs w:val="28"/>
          <w:lang w:val="uk-UA"/>
        </w:rPr>
        <w:t xml:space="preserve">Д-т рахунка  </w:t>
      </w:r>
      <w:r w:rsidRPr="002959BF">
        <w:rPr>
          <w:i/>
          <w:iCs/>
          <w:sz w:val="28"/>
          <w:szCs w:val="28"/>
        </w:rPr>
        <w:t>97 "</w:t>
      </w:r>
      <w:proofErr w:type="spellStart"/>
      <w:r w:rsidRPr="002959BF">
        <w:rPr>
          <w:i/>
          <w:iCs/>
          <w:sz w:val="28"/>
          <w:szCs w:val="28"/>
        </w:rPr>
        <w:t>Інші</w:t>
      </w:r>
      <w:proofErr w:type="spellEnd"/>
      <w:r w:rsidRPr="002959BF">
        <w:rPr>
          <w:i/>
          <w:iCs/>
          <w:sz w:val="28"/>
          <w:szCs w:val="28"/>
        </w:rPr>
        <w:t xml:space="preserve"> </w:t>
      </w:r>
      <w:proofErr w:type="spellStart"/>
      <w:r w:rsidRPr="002959BF">
        <w:rPr>
          <w:i/>
          <w:iCs/>
          <w:sz w:val="28"/>
          <w:szCs w:val="28"/>
        </w:rPr>
        <w:t>витрати</w:t>
      </w:r>
      <w:proofErr w:type="spellEnd"/>
      <w:r w:rsidRPr="002959BF">
        <w:rPr>
          <w:i/>
          <w:iCs/>
          <w:sz w:val="28"/>
          <w:szCs w:val="28"/>
        </w:rPr>
        <w:t xml:space="preserve"> "</w:t>
      </w:r>
    </w:p>
    <w:p w:rsidR="00786533" w:rsidRPr="002959BF" w:rsidRDefault="00786533" w:rsidP="00786533">
      <w:pPr>
        <w:ind w:firstLine="708"/>
        <w:rPr>
          <w:rFonts w:ascii="Times New Roman" w:hAnsi="Times New Roman" w:cs="Times New Roman"/>
          <w:sz w:val="28"/>
          <w:szCs w:val="28"/>
          <w:lang w:val="ru-RU"/>
        </w:rPr>
      </w:pPr>
    </w:p>
    <w:p w:rsidR="00786533" w:rsidRPr="002959BF" w:rsidRDefault="00786533" w:rsidP="00786533">
      <w:pPr>
        <w:pStyle w:val="a4"/>
        <w:spacing w:before="150" w:beforeAutospacing="0" w:after="150" w:afterAutospacing="0"/>
        <w:ind w:left="150" w:right="150"/>
        <w:rPr>
          <w:sz w:val="28"/>
          <w:szCs w:val="28"/>
        </w:rPr>
      </w:pPr>
      <w:r w:rsidRPr="002959BF">
        <w:rPr>
          <w:sz w:val="28"/>
          <w:szCs w:val="28"/>
          <w:lang w:val="uk-UA"/>
        </w:rPr>
        <w:t xml:space="preserve">К-т рахунка     </w:t>
      </w:r>
      <w:r w:rsidRPr="002959BF">
        <w:rPr>
          <w:i/>
          <w:iCs/>
          <w:sz w:val="28"/>
          <w:szCs w:val="28"/>
        </w:rPr>
        <w:t>474 "</w:t>
      </w:r>
      <w:proofErr w:type="spellStart"/>
      <w:r w:rsidRPr="002959BF">
        <w:rPr>
          <w:i/>
          <w:iCs/>
          <w:sz w:val="28"/>
          <w:szCs w:val="28"/>
        </w:rPr>
        <w:t>Забезпечення</w:t>
      </w:r>
      <w:proofErr w:type="spellEnd"/>
      <w:r w:rsidRPr="002959BF">
        <w:rPr>
          <w:i/>
          <w:iCs/>
          <w:sz w:val="28"/>
          <w:szCs w:val="28"/>
        </w:rPr>
        <w:t xml:space="preserve"> </w:t>
      </w:r>
      <w:proofErr w:type="spellStart"/>
      <w:r w:rsidRPr="002959BF">
        <w:rPr>
          <w:i/>
          <w:iCs/>
          <w:sz w:val="28"/>
          <w:szCs w:val="28"/>
        </w:rPr>
        <w:t>інших</w:t>
      </w:r>
      <w:proofErr w:type="spellEnd"/>
      <w:r w:rsidRPr="002959BF">
        <w:rPr>
          <w:i/>
          <w:iCs/>
          <w:sz w:val="28"/>
          <w:szCs w:val="28"/>
        </w:rPr>
        <w:t xml:space="preserve"> </w:t>
      </w:r>
      <w:proofErr w:type="spellStart"/>
      <w:r w:rsidRPr="002959BF">
        <w:rPr>
          <w:i/>
          <w:iCs/>
          <w:sz w:val="28"/>
          <w:szCs w:val="28"/>
        </w:rPr>
        <w:t>витрат</w:t>
      </w:r>
      <w:proofErr w:type="spellEnd"/>
      <w:r w:rsidRPr="002959BF">
        <w:rPr>
          <w:i/>
          <w:iCs/>
          <w:sz w:val="28"/>
          <w:szCs w:val="28"/>
        </w:rPr>
        <w:t xml:space="preserve"> </w:t>
      </w:r>
      <w:proofErr w:type="spellStart"/>
      <w:r w:rsidRPr="002959BF">
        <w:rPr>
          <w:i/>
          <w:iCs/>
          <w:sz w:val="28"/>
          <w:szCs w:val="28"/>
        </w:rPr>
        <w:t>і</w:t>
      </w:r>
      <w:proofErr w:type="spellEnd"/>
      <w:r w:rsidRPr="002959BF">
        <w:rPr>
          <w:i/>
          <w:iCs/>
          <w:sz w:val="28"/>
          <w:szCs w:val="28"/>
        </w:rPr>
        <w:t xml:space="preserve"> </w:t>
      </w:r>
      <w:proofErr w:type="spellStart"/>
      <w:r w:rsidRPr="002959BF">
        <w:rPr>
          <w:i/>
          <w:iCs/>
          <w:sz w:val="28"/>
          <w:szCs w:val="28"/>
        </w:rPr>
        <w:t>платежів</w:t>
      </w:r>
      <w:proofErr w:type="spellEnd"/>
      <w:r w:rsidRPr="002959BF">
        <w:rPr>
          <w:i/>
          <w:iCs/>
          <w:sz w:val="28"/>
          <w:szCs w:val="28"/>
        </w:rPr>
        <w:t xml:space="preserve"> "</w:t>
      </w:r>
    </w:p>
    <w:p w:rsidR="00786533" w:rsidRPr="002959BF" w:rsidRDefault="00786533" w:rsidP="00786533">
      <w:pPr>
        <w:ind w:firstLine="708"/>
        <w:rPr>
          <w:rFonts w:ascii="Times New Roman" w:hAnsi="Times New Roman" w:cs="Times New Roman"/>
          <w:sz w:val="28"/>
          <w:szCs w:val="28"/>
          <w:lang w:val="ru-RU"/>
        </w:rPr>
      </w:pPr>
    </w:p>
    <w:p w:rsidR="00786533" w:rsidRPr="002959BF" w:rsidRDefault="00786533" w:rsidP="00786533">
      <w:pPr>
        <w:rPr>
          <w:rFonts w:ascii="Times New Roman" w:hAnsi="Times New Roman" w:cs="Times New Roman"/>
          <w:sz w:val="28"/>
          <w:szCs w:val="28"/>
        </w:rPr>
      </w:pPr>
    </w:p>
    <w:p w:rsidR="00786533" w:rsidRPr="002959BF" w:rsidRDefault="00786533" w:rsidP="00786533">
      <w:pPr>
        <w:rPr>
          <w:rFonts w:ascii="Times New Roman" w:hAnsi="Times New Roman" w:cs="Times New Roman"/>
          <w:sz w:val="28"/>
          <w:szCs w:val="28"/>
        </w:rPr>
      </w:pPr>
    </w:p>
    <w:p w:rsidR="00786533" w:rsidRPr="002959BF" w:rsidRDefault="00786533" w:rsidP="00786533">
      <w:pPr>
        <w:rPr>
          <w:rFonts w:ascii="Times New Roman" w:hAnsi="Times New Roman" w:cs="Times New Roman"/>
          <w:sz w:val="28"/>
          <w:szCs w:val="28"/>
        </w:rPr>
      </w:pPr>
    </w:p>
    <w:p w:rsidR="00786533" w:rsidRPr="002959BF" w:rsidRDefault="00786533" w:rsidP="00786533">
      <w:pPr>
        <w:rPr>
          <w:rFonts w:ascii="Times New Roman" w:hAnsi="Times New Roman" w:cs="Times New Roman"/>
          <w:sz w:val="28"/>
          <w:szCs w:val="28"/>
        </w:rPr>
      </w:pPr>
    </w:p>
    <w:p w:rsidR="0002401A" w:rsidRPr="00F53948" w:rsidRDefault="0002401A" w:rsidP="00F53948">
      <w:pPr>
        <w:tabs>
          <w:tab w:val="left" w:pos="2925"/>
        </w:tabs>
      </w:pPr>
    </w:p>
    <w:sectPr w:rsidR="0002401A" w:rsidRPr="00F53948" w:rsidSect="00024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EC9"/>
    <w:multiLevelType w:val="multilevel"/>
    <w:tmpl w:val="100C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047BB"/>
    <w:multiLevelType w:val="multilevel"/>
    <w:tmpl w:val="2F74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2310B"/>
    <w:multiLevelType w:val="hybridMultilevel"/>
    <w:tmpl w:val="3C68AD0A"/>
    <w:lvl w:ilvl="0" w:tplc="64046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7FE24FD"/>
    <w:multiLevelType w:val="hybridMultilevel"/>
    <w:tmpl w:val="06EE1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948"/>
    <w:rsid w:val="0002401A"/>
    <w:rsid w:val="00097C54"/>
    <w:rsid w:val="00106FAE"/>
    <w:rsid w:val="00164D76"/>
    <w:rsid w:val="00182E35"/>
    <w:rsid w:val="001F5935"/>
    <w:rsid w:val="00374456"/>
    <w:rsid w:val="00627DF9"/>
    <w:rsid w:val="0069433B"/>
    <w:rsid w:val="00786533"/>
    <w:rsid w:val="0080020A"/>
    <w:rsid w:val="00845DB3"/>
    <w:rsid w:val="00883412"/>
    <w:rsid w:val="00894EC9"/>
    <w:rsid w:val="009576B9"/>
    <w:rsid w:val="00A803C1"/>
    <w:rsid w:val="00B64697"/>
    <w:rsid w:val="00C62E2A"/>
    <w:rsid w:val="00C95187"/>
    <w:rsid w:val="00CC1A4F"/>
    <w:rsid w:val="00D4307C"/>
    <w:rsid w:val="00ED41AC"/>
    <w:rsid w:val="00F53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48"/>
    <w:rPr>
      <w:rFonts w:eastAsiaTheme="minorEastAsia"/>
      <w:lang w:val="uk-UA" w:eastAsia="uk-UA"/>
    </w:rPr>
  </w:style>
  <w:style w:type="paragraph" w:styleId="1">
    <w:name w:val="heading 1"/>
    <w:basedOn w:val="a"/>
    <w:next w:val="a"/>
    <w:link w:val="10"/>
    <w:uiPriority w:val="9"/>
    <w:qFormat/>
    <w:rsid w:val="00F539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53948"/>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53948"/>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F53948"/>
    <w:rPr>
      <w:rFonts w:asciiTheme="majorHAnsi" w:eastAsiaTheme="majorEastAsia" w:hAnsiTheme="majorHAnsi" w:cstheme="majorBidi"/>
      <w:b/>
      <w:bCs/>
      <w:color w:val="365F91" w:themeColor="accent1" w:themeShade="BF"/>
      <w:sz w:val="28"/>
      <w:szCs w:val="28"/>
      <w:lang w:val="uk-UA" w:eastAsia="uk-UA"/>
    </w:rPr>
  </w:style>
  <w:style w:type="paragraph" w:styleId="a3">
    <w:name w:val="List Paragraph"/>
    <w:basedOn w:val="a"/>
    <w:uiPriority w:val="34"/>
    <w:qFormat/>
    <w:rsid w:val="00786533"/>
    <w:pPr>
      <w:ind w:left="720"/>
      <w:contextualSpacing/>
    </w:pPr>
    <w:rPr>
      <w:rFonts w:eastAsiaTheme="minorHAnsi"/>
      <w:lang w:val="ru-RU" w:eastAsia="en-US"/>
    </w:rPr>
  </w:style>
  <w:style w:type="paragraph" w:styleId="a4">
    <w:name w:val="Normal (Web)"/>
    <w:basedOn w:val="a"/>
    <w:uiPriority w:val="99"/>
    <w:unhideWhenUsed/>
    <w:rsid w:val="007865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106FAE"/>
    <w:rPr>
      <w:i/>
      <w:iCs/>
    </w:rPr>
  </w:style>
  <w:style w:type="character" w:customStyle="1" w:styleId="FontStyle38">
    <w:name w:val="Font Style38"/>
    <w:uiPriority w:val="99"/>
    <w:rsid w:val="00ED41AC"/>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482434476">
      <w:bodyDiv w:val="1"/>
      <w:marLeft w:val="0"/>
      <w:marRight w:val="0"/>
      <w:marTop w:val="0"/>
      <w:marBottom w:val="0"/>
      <w:divBdr>
        <w:top w:val="none" w:sz="0" w:space="0" w:color="auto"/>
        <w:left w:val="none" w:sz="0" w:space="0" w:color="auto"/>
        <w:bottom w:val="none" w:sz="0" w:space="0" w:color="auto"/>
        <w:right w:val="none" w:sz="0" w:space="0" w:color="auto"/>
      </w:divBdr>
    </w:div>
    <w:div w:id="879048729">
      <w:bodyDiv w:val="1"/>
      <w:marLeft w:val="0"/>
      <w:marRight w:val="0"/>
      <w:marTop w:val="0"/>
      <w:marBottom w:val="0"/>
      <w:divBdr>
        <w:top w:val="none" w:sz="0" w:space="0" w:color="auto"/>
        <w:left w:val="none" w:sz="0" w:space="0" w:color="auto"/>
        <w:bottom w:val="none" w:sz="0" w:space="0" w:color="auto"/>
        <w:right w:val="none" w:sz="0" w:space="0" w:color="auto"/>
      </w:divBdr>
    </w:div>
    <w:div w:id="1226183397">
      <w:bodyDiv w:val="1"/>
      <w:marLeft w:val="0"/>
      <w:marRight w:val="0"/>
      <w:marTop w:val="0"/>
      <w:marBottom w:val="0"/>
      <w:divBdr>
        <w:top w:val="none" w:sz="0" w:space="0" w:color="auto"/>
        <w:left w:val="none" w:sz="0" w:space="0" w:color="auto"/>
        <w:bottom w:val="none" w:sz="0" w:space="0" w:color="auto"/>
        <w:right w:val="none" w:sz="0" w:space="0" w:color="auto"/>
      </w:divBdr>
    </w:div>
    <w:div w:id="1726873988">
      <w:bodyDiv w:val="1"/>
      <w:marLeft w:val="0"/>
      <w:marRight w:val="0"/>
      <w:marTop w:val="0"/>
      <w:marBottom w:val="0"/>
      <w:divBdr>
        <w:top w:val="none" w:sz="0" w:space="0" w:color="auto"/>
        <w:left w:val="none" w:sz="0" w:space="0" w:color="auto"/>
        <w:bottom w:val="none" w:sz="0" w:space="0" w:color="auto"/>
        <w:right w:val="none" w:sz="0" w:space="0" w:color="auto"/>
      </w:divBdr>
    </w:div>
    <w:div w:id="19071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4</cp:revision>
  <dcterms:created xsi:type="dcterms:W3CDTF">2018-12-20T21:00:00Z</dcterms:created>
  <dcterms:modified xsi:type="dcterms:W3CDTF">2018-12-22T20:08:00Z</dcterms:modified>
</cp:coreProperties>
</file>