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E9" w:rsidRPr="00315DCC" w:rsidRDefault="00D309E9" w:rsidP="00D309E9">
      <w:pPr>
        <w:pStyle w:val="30"/>
        <w:shd w:val="clear" w:color="auto" w:fill="auto"/>
        <w:spacing w:before="0" w:after="0" w:line="360" w:lineRule="auto"/>
        <w:rPr>
          <w:sz w:val="24"/>
          <w:szCs w:val="24"/>
        </w:rPr>
      </w:pPr>
      <w:proofErr w:type="spellStart"/>
      <w:r w:rsidRPr="00315DCC">
        <w:rPr>
          <w:sz w:val="24"/>
          <w:szCs w:val="24"/>
        </w:rPr>
        <w:t>Зміст</w:t>
      </w:r>
      <w:proofErr w:type="spellEnd"/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4513"/>
          <w:tab w:val="left" w:leader="dot" w:pos="4715"/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fldChar w:fldCharType="begin"/>
      </w:r>
      <w:r w:rsidRPr="00315DCC">
        <w:rPr>
          <w:sz w:val="24"/>
          <w:szCs w:val="24"/>
        </w:rPr>
        <w:instrText xml:space="preserve"> TOC \o "1-5" \h \z </w:instrText>
      </w:r>
      <w:r w:rsidRPr="00315DCC">
        <w:rPr>
          <w:sz w:val="24"/>
          <w:szCs w:val="24"/>
        </w:rPr>
        <w:fldChar w:fldCharType="separate"/>
      </w:r>
      <w:r w:rsidRPr="00315DCC">
        <w:rPr>
          <w:sz w:val="24"/>
          <w:szCs w:val="24"/>
        </w:rPr>
        <w:t>Вступ</w:t>
      </w:r>
      <w:r w:rsidRPr="00315DCC">
        <w:rPr>
          <w:sz w:val="24"/>
          <w:szCs w:val="24"/>
        </w:rPr>
        <w:tab/>
      </w:r>
      <w:r w:rsidRPr="00315DCC">
        <w:rPr>
          <w:sz w:val="24"/>
          <w:szCs w:val="24"/>
        </w:rPr>
        <w:tab/>
        <w:t>…………………………………...</w:t>
      </w:r>
      <w:r w:rsidRPr="00315DCC">
        <w:rPr>
          <w:sz w:val="24"/>
          <w:szCs w:val="24"/>
        </w:rPr>
        <w:tab/>
        <w:t>4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Мета та завдання………………………………………………………………….</w:t>
      </w:r>
      <w:r w:rsidRPr="00315DCC">
        <w:rPr>
          <w:sz w:val="24"/>
          <w:szCs w:val="24"/>
        </w:rPr>
        <w:tab/>
        <w:t>8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Загальні вимоги до написання контрольної роботи</w:t>
      </w:r>
      <w:r w:rsidRPr="00315DCC">
        <w:rPr>
          <w:sz w:val="24"/>
          <w:szCs w:val="24"/>
        </w:rPr>
        <w:tab/>
        <w:t>…………………………9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Структура роботи</w:t>
      </w:r>
      <w:r w:rsidRPr="00315DCC">
        <w:rPr>
          <w:sz w:val="24"/>
          <w:szCs w:val="24"/>
        </w:rPr>
        <w:tab/>
        <w:t>……………………………..10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Теоретичні питання</w:t>
      </w:r>
      <w:r w:rsidRPr="00315DCC">
        <w:rPr>
          <w:sz w:val="24"/>
          <w:szCs w:val="24"/>
        </w:rPr>
        <w:tab/>
        <w:t>……………………………..10</w:t>
      </w:r>
    </w:p>
    <w:p w:rsidR="00D309E9" w:rsidRPr="00315DCC" w:rsidRDefault="00D309E9" w:rsidP="00D309E9">
      <w:pPr>
        <w:pStyle w:val="a4"/>
        <w:shd w:val="clear" w:color="auto" w:fill="auto"/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Завдання для виконання практичної частини контрольної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2940"/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роботи</w:t>
      </w:r>
      <w:r w:rsidRPr="00315DCC">
        <w:rPr>
          <w:sz w:val="24"/>
          <w:szCs w:val="24"/>
        </w:rPr>
        <w:tab/>
        <w:t xml:space="preserve"> </w:t>
      </w:r>
      <w:r w:rsidRPr="00315DCC">
        <w:rPr>
          <w:sz w:val="24"/>
          <w:szCs w:val="24"/>
        </w:rPr>
        <w:tab/>
        <w:t>……………………………..13</w:t>
      </w:r>
    </w:p>
    <w:p w:rsidR="00D309E9" w:rsidRPr="00315DCC" w:rsidRDefault="00D309E9" w:rsidP="00D309E9">
      <w:pPr>
        <w:pStyle w:val="a4"/>
        <w:shd w:val="clear" w:color="auto" w:fill="auto"/>
        <w:tabs>
          <w:tab w:val="left" w:leader="dot" w:pos="5816"/>
        </w:tabs>
        <w:spacing w:before="0" w:line="360" w:lineRule="auto"/>
        <w:rPr>
          <w:sz w:val="24"/>
          <w:szCs w:val="24"/>
        </w:rPr>
      </w:pPr>
      <w:r w:rsidRPr="00315DCC">
        <w:rPr>
          <w:sz w:val="24"/>
          <w:szCs w:val="24"/>
        </w:rPr>
        <w:t>Основна та додаткова література</w:t>
      </w:r>
      <w:r w:rsidRPr="00315DCC">
        <w:rPr>
          <w:sz w:val="24"/>
          <w:szCs w:val="24"/>
        </w:rPr>
        <w:tab/>
        <w:t>……………………………..22</w:t>
      </w:r>
    </w:p>
    <w:p w:rsidR="00A5366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ab/>
      </w:r>
      <w:r w:rsidRPr="00315DCC">
        <w:rPr>
          <w:rFonts w:ascii="Times New Roman" w:hAnsi="Times New Roman" w:cs="Times New Roman"/>
        </w:rPr>
        <w:tab/>
      </w:r>
      <w:r w:rsidRPr="00315DCC">
        <w:rPr>
          <w:rFonts w:ascii="Times New Roman" w:hAnsi="Times New Roman" w:cs="Times New Roman"/>
        </w:rPr>
        <w:tab/>
      </w:r>
      <w:r w:rsidRPr="00315DCC">
        <w:rPr>
          <w:rFonts w:ascii="Times New Roman" w:hAnsi="Times New Roman" w:cs="Times New Roman"/>
        </w:rPr>
        <w:fldChar w:fldCharType="end"/>
      </w: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D309E9" w:rsidRPr="00315DCC" w:rsidRDefault="00D309E9" w:rsidP="00D309E9">
      <w:pPr>
        <w:spacing w:line="360" w:lineRule="auto"/>
        <w:jc w:val="both"/>
        <w:rPr>
          <w:rFonts w:ascii="Times New Roman" w:hAnsi="Times New Roman" w:cs="Times New Roman"/>
        </w:rPr>
      </w:pPr>
    </w:p>
    <w:p w:rsidR="001E71B7" w:rsidRDefault="001E71B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</w:pPr>
      <w:r>
        <w:br w:type="page"/>
      </w:r>
    </w:p>
    <w:p w:rsidR="00D309E9" w:rsidRPr="00315DCC" w:rsidRDefault="00D309E9" w:rsidP="00D309E9">
      <w:pPr>
        <w:pStyle w:val="30"/>
        <w:shd w:val="clear" w:color="auto" w:fill="auto"/>
        <w:spacing w:before="0" w:after="0" w:line="360" w:lineRule="auto"/>
        <w:ind w:firstLine="709"/>
        <w:rPr>
          <w:sz w:val="24"/>
          <w:szCs w:val="24"/>
        </w:rPr>
      </w:pPr>
      <w:r w:rsidRPr="00315DCC">
        <w:rPr>
          <w:sz w:val="24"/>
          <w:szCs w:val="24"/>
        </w:rPr>
        <w:lastRenderedPageBreak/>
        <w:t xml:space="preserve">Структура </w:t>
      </w:r>
      <w:proofErr w:type="spellStart"/>
      <w:r w:rsidRPr="00315DCC">
        <w:rPr>
          <w:sz w:val="24"/>
          <w:szCs w:val="24"/>
        </w:rPr>
        <w:t>роботи</w:t>
      </w:r>
      <w:proofErr w:type="spellEnd"/>
    </w:p>
    <w:p w:rsidR="00D309E9" w:rsidRPr="00315DCC" w:rsidRDefault="00D309E9" w:rsidP="00D309E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Контрольна робота починається з титульної сторінки. Наступною за титульною сторінкою йде сторінка, на якій студент пише зміст роботи (план) з вказівкою номера сторінки, на якій починається кожний пункт. Далі йде викладення теоретичної і практичної частини контрольної роботи. В теоретичній частині контрольної роботи студенту необхідно відповісти на теоретичні питання, перелік яких наведено за кожним варіантом. Номер варіант</w:t>
      </w:r>
      <w:r w:rsidR="00315DCC" w:rsidRPr="00315DCC">
        <w:rPr>
          <w:rFonts w:ascii="Times New Roman" w:hAnsi="Times New Roman" w:cs="Times New Roman"/>
        </w:rPr>
        <w:t xml:space="preserve">у обирається за номером списку в журналі </w:t>
      </w:r>
      <w:r w:rsidRPr="00315DCC">
        <w:rPr>
          <w:rFonts w:ascii="Times New Roman" w:hAnsi="Times New Roman" w:cs="Times New Roman"/>
        </w:rPr>
        <w:t>студента. При розкритті теоретичних питань необхідно посилатись на чинну нормативно-правову базу з бухгалтерського, а де потрібно і податкового обліку теоретичних питань. Закінчується контрольна робота списком інформаційних джерел, використаних студентом при написанні контрольної роботи.</w:t>
      </w:r>
    </w:p>
    <w:p w:rsidR="00D309E9" w:rsidRPr="00315DCC" w:rsidRDefault="00D309E9" w:rsidP="00D309E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Зразок оформлення титульної сторінки контрольної роботи наведений у додатку № 1.</w:t>
      </w:r>
    </w:p>
    <w:p w:rsidR="00D309E9" w:rsidRPr="00315DCC" w:rsidRDefault="00D309E9" w:rsidP="00993958">
      <w:pPr>
        <w:pStyle w:val="6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proofErr w:type="spellStart"/>
      <w:r w:rsidRPr="00315DCC">
        <w:rPr>
          <w:sz w:val="24"/>
          <w:szCs w:val="24"/>
        </w:rPr>
        <w:t>Теоретичні</w:t>
      </w:r>
      <w:proofErr w:type="spellEnd"/>
      <w:r w:rsidRPr="00315DCC">
        <w:rPr>
          <w:sz w:val="24"/>
          <w:szCs w:val="24"/>
        </w:rPr>
        <w:t xml:space="preserve"> </w:t>
      </w:r>
      <w:proofErr w:type="spellStart"/>
      <w:r w:rsidRPr="00315DCC">
        <w:rPr>
          <w:sz w:val="24"/>
          <w:szCs w:val="24"/>
        </w:rPr>
        <w:t>питання</w:t>
      </w:r>
      <w:proofErr w:type="spellEnd"/>
    </w:p>
    <w:tbl>
      <w:tblPr>
        <w:tblStyle w:val="a5"/>
        <w:tblW w:w="9771" w:type="dxa"/>
        <w:tblLook w:val="04A0" w:firstRow="1" w:lastRow="0" w:firstColumn="1" w:lastColumn="0" w:noHBand="0" w:noVBand="1"/>
      </w:tblPr>
      <w:tblGrid>
        <w:gridCol w:w="1010"/>
        <w:gridCol w:w="8761"/>
      </w:tblGrid>
      <w:tr w:rsidR="00993958" w:rsidRPr="00315DCC" w:rsidTr="00F94781">
        <w:tc>
          <w:tcPr>
            <w:tcW w:w="1010" w:type="dxa"/>
            <w:vAlign w:val="bottom"/>
          </w:tcPr>
          <w:p w:rsidR="00993958" w:rsidRPr="00315DCC" w:rsidRDefault="00993958" w:rsidP="00993958">
            <w:pPr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Варіант</w:t>
            </w:r>
          </w:p>
        </w:tc>
        <w:tc>
          <w:tcPr>
            <w:tcW w:w="8761" w:type="dxa"/>
            <w:vAlign w:val="bottom"/>
          </w:tcPr>
          <w:p w:rsidR="00993958" w:rsidRPr="00315DCC" w:rsidRDefault="00993958" w:rsidP="00993958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Питання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8761" w:type="dxa"/>
          </w:tcPr>
          <w:p w:rsidR="00B76522" w:rsidRPr="00315DCC" w:rsidRDefault="00993958" w:rsidP="00B76522">
            <w:pPr>
              <w:pStyle w:val="a6"/>
              <w:numPr>
                <w:ilvl w:val="0"/>
                <w:numId w:val="18"/>
              </w:numPr>
              <w:tabs>
                <w:tab w:val="left" w:pos="269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Визначення, визнання та класифікац</w:t>
            </w:r>
            <w:r w:rsidR="00A9745B" w:rsidRPr="00315DCC">
              <w:rPr>
                <w:rStyle w:val="20"/>
                <w:rFonts w:eastAsia="Arial Unicode MS"/>
                <w:sz w:val="24"/>
                <w:szCs w:val="24"/>
              </w:rPr>
              <w:t>ія основних засобів на підприємствах залізничного транспорту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993958" w:rsidP="00B76522">
            <w:pPr>
              <w:pStyle w:val="a6"/>
              <w:numPr>
                <w:ilvl w:val="0"/>
                <w:numId w:val="18"/>
              </w:numPr>
              <w:tabs>
                <w:tab w:val="left" w:pos="26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утриманих із заробітної плати працівника сум, законодавче забезпечення обліку утримань.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надходження основних засобів на п</w:t>
            </w:r>
            <w:r w:rsidR="00A9745B" w:rsidRPr="00315DCC">
              <w:rPr>
                <w:rStyle w:val="20"/>
                <w:rFonts w:eastAsia="Arial Unicode MS"/>
                <w:sz w:val="24"/>
                <w:szCs w:val="24"/>
              </w:rPr>
              <w:t>ідприємства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 xml:space="preserve"> залізничного транспорту.</w:t>
            </w:r>
          </w:p>
          <w:p w:rsidR="00993958" w:rsidRPr="00315DCC" w:rsidRDefault="00F94781" w:rsidP="00B76522">
            <w:pPr>
              <w:pStyle w:val="a6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Організація складського облік</w:t>
            </w:r>
            <w:r w:rsidR="00A9745B" w:rsidRPr="00315DCC">
              <w:rPr>
                <w:rStyle w:val="20"/>
                <w:rFonts w:eastAsia="Arial Unicode MS"/>
                <w:sz w:val="24"/>
                <w:szCs w:val="24"/>
              </w:rPr>
              <w:t>у виробничих запасів виробничо-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тех</w:t>
            </w:r>
            <w:r w:rsidR="00A9745B" w:rsidRPr="00315DCC">
              <w:rPr>
                <w:rStyle w:val="20"/>
                <w:rFonts w:eastAsia="Arial Unicode MS"/>
                <w:sz w:val="24"/>
                <w:szCs w:val="24"/>
              </w:rPr>
              <w:t>нологічного підрозділу регіональної філії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8761" w:type="dxa"/>
          </w:tcPr>
          <w:p w:rsidR="00F94781" w:rsidRPr="00315DCC" w:rsidRDefault="00F94781" w:rsidP="00B76522">
            <w:pPr>
              <w:tabs>
                <w:tab w:val="left" w:pos="167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1. Особливості обліку вантажних ва</w:t>
            </w:r>
            <w:r w:rsidR="00A9745B" w:rsidRPr="00315DCC">
              <w:rPr>
                <w:rStyle w:val="20"/>
                <w:rFonts w:eastAsia="Arial Unicode MS"/>
                <w:sz w:val="24"/>
                <w:szCs w:val="24"/>
              </w:rPr>
              <w:t>гонів і контейнерів на підприємствах залізничного транспорту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F94781" w:rsidP="00B76522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315DCC">
              <w:rPr>
                <w:rStyle w:val="20"/>
                <w:b w:val="0"/>
                <w:i w:val="0"/>
                <w:sz w:val="24"/>
                <w:szCs w:val="24"/>
              </w:rPr>
              <w:t>2. Структура заробітної плати виробничо-технологічного п</w:t>
            </w:r>
            <w:r w:rsidR="00384630" w:rsidRPr="00315DCC">
              <w:rPr>
                <w:rStyle w:val="20"/>
                <w:b w:val="0"/>
                <w:i w:val="0"/>
                <w:sz w:val="24"/>
                <w:szCs w:val="24"/>
              </w:rPr>
              <w:t>ідрозділу регіональної філії</w:t>
            </w:r>
            <w:r w:rsidRPr="00315DCC">
              <w:rPr>
                <w:rStyle w:val="20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8761" w:type="dxa"/>
          </w:tcPr>
          <w:p w:rsidR="00F94781" w:rsidRPr="00315DCC" w:rsidRDefault="00F94781" w:rsidP="00B76522">
            <w:pPr>
              <w:pStyle w:val="a6"/>
              <w:numPr>
                <w:ilvl w:val="0"/>
                <w:numId w:val="20"/>
              </w:numPr>
              <w:tabs>
                <w:tab w:val="left" w:pos="251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Особливості обліку інших необоротних матеріальних активів виробничо-технологічного підрозділу залізниці.</w:t>
            </w:r>
          </w:p>
          <w:p w:rsidR="00993958" w:rsidRPr="00315DCC" w:rsidRDefault="00F94781" w:rsidP="00384630">
            <w:p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 xml:space="preserve">2. Тарифна </w:t>
            </w:r>
            <w:r w:rsidR="00384630" w:rsidRPr="00315DCC">
              <w:rPr>
                <w:rStyle w:val="20"/>
                <w:rFonts w:eastAsia="Arial Unicode MS"/>
                <w:sz w:val="24"/>
                <w:szCs w:val="24"/>
              </w:rPr>
              <w:t>система оплати праці на підприємствах залізничного транспорту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8761" w:type="dxa"/>
          </w:tcPr>
          <w:p w:rsidR="00384630" w:rsidRPr="00315DCC" w:rsidRDefault="00384630" w:rsidP="00384630">
            <w:pPr>
              <w:pStyle w:val="a6"/>
              <w:numPr>
                <w:ilvl w:val="0"/>
                <w:numId w:val="21"/>
              </w:numPr>
              <w:tabs>
                <w:tab w:val="left" w:pos="353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нарахування амортизації основних засобів</w:t>
            </w:r>
            <w:r w:rsidR="00F94781" w:rsidRPr="00315DCC">
              <w:rPr>
                <w:rStyle w:val="20"/>
                <w:rFonts w:eastAsia="Arial Unicode MS"/>
                <w:sz w:val="24"/>
                <w:szCs w:val="24"/>
              </w:rPr>
              <w:t xml:space="preserve"> виробн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ичо-технологічного підрозділу регіональної філії</w:t>
            </w:r>
            <w:r w:rsidR="00F94781"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384630" w:rsidP="00384630">
            <w:pPr>
              <w:pStyle w:val="a6"/>
              <w:numPr>
                <w:ilvl w:val="0"/>
                <w:numId w:val="21"/>
              </w:numPr>
              <w:tabs>
                <w:tab w:val="left" w:pos="353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Порядок формування фінансових результатів діяльності підприємства залізничного транспорту.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2"/>
              </w:numPr>
              <w:tabs>
                <w:tab w:val="left" w:pos="209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ремонту та інших поліпш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ень основних засобів виробничо-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тех</w:t>
            </w:r>
            <w:r w:rsidR="00384630" w:rsidRPr="00315DCC">
              <w:rPr>
                <w:rStyle w:val="20"/>
                <w:rFonts w:eastAsia="Arial Unicode MS"/>
                <w:sz w:val="24"/>
                <w:szCs w:val="24"/>
              </w:rPr>
              <w:t>нологічного підрозділу регіональної філії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F94781" w:rsidP="00B76522">
            <w:pPr>
              <w:pStyle w:val="a6"/>
              <w:numPr>
                <w:ilvl w:val="0"/>
                <w:numId w:val="22"/>
              </w:numPr>
              <w:tabs>
                <w:tab w:val="left" w:pos="20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Облікова політика Укрзалізниці щодо оцінки основних засобів та</w:t>
            </w:r>
            <w:r w:rsidR="00384630" w:rsidRPr="00315DCC">
              <w:rPr>
                <w:rStyle w:val="20"/>
                <w:rFonts w:eastAsia="Arial Unicode MS"/>
                <w:sz w:val="24"/>
                <w:szCs w:val="24"/>
              </w:rPr>
              <w:t xml:space="preserve"> нематеріальних активів.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3"/>
              </w:numPr>
              <w:tabs>
                <w:tab w:val="left" w:pos="214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 xml:space="preserve">Визначення, визнання та оцінка виробничих запасів виробничо- технологічного підрозділу 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регіональної філії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F94781" w:rsidP="00B76522">
            <w:pPr>
              <w:pStyle w:val="a6"/>
              <w:numPr>
                <w:ilvl w:val="0"/>
                <w:numId w:val="23"/>
              </w:numPr>
              <w:tabs>
                <w:tab w:val="left" w:pos="21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виплат, що не входять до фонду оплати праці.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4"/>
              </w:numPr>
              <w:tabs>
                <w:tab w:val="left" w:pos="204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Особливості обліку матеріалів верхньої будови колії в дистанції колії.</w:t>
            </w:r>
          </w:p>
          <w:p w:rsidR="00993958" w:rsidRPr="00315DCC" w:rsidRDefault="00F94781" w:rsidP="00B76522">
            <w:pPr>
              <w:pStyle w:val="a6"/>
              <w:numPr>
                <w:ilvl w:val="0"/>
                <w:numId w:val="24"/>
              </w:numPr>
              <w:tabs>
                <w:tab w:val="left" w:pos="20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 xml:space="preserve">Форми та системи оплати праці на </w:t>
            </w:r>
            <w:r w:rsidR="001A301B" w:rsidRPr="00315DCC">
              <w:rPr>
                <w:rFonts w:ascii="Times New Roman" w:hAnsi="Times New Roman" w:cs="Times New Roman"/>
              </w:rPr>
              <w:t>підприємствах залізничного транспорту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Поняття транспортно-заготівельних витр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ат виробничо-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технологічного підрозділу, їх облік.</w:t>
            </w:r>
          </w:p>
          <w:p w:rsidR="00993958" w:rsidRPr="00315DCC" w:rsidRDefault="00F94781" w:rsidP="00B76522">
            <w:pPr>
              <w:pStyle w:val="a6"/>
              <w:numPr>
                <w:ilvl w:val="0"/>
                <w:numId w:val="25"/>
              </w:numPr>
              <w:tabs>
                <w:tab w:val="left" w:pos="409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Поняття експлуатаційних витрат виробничо-технологічного підрозділу залізниці, їх облік.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6"/>
              </w:numPr>
              <w:tabs>
                <w:tab w:val="left" w:pos="311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Порядок проведення інвентаризації основних засобів на виробничо-тех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нологічному підрозділі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, облік її результатів.</w:t>
            </w:r>
          </w:p>
          <w:p w:rsidR="00993958" w:rsidRPr="00315DCC" w:rsidRDefault="00F94781" w:rsidP="001A301B">
            <w:pPr>
              <w:pStyle w:val="a6"/>
              <w:numPr>
                <w:ilvl w:val="0"/>
                <w:numId w:val="26"/>
              </w:numPr>
              <w:tabs>
                <w:tab w:val="left" w:pos="311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lastRenderedPageBreak/>
              <w:t xml:space="preserve">Синтетичний та аналітичний облік виробничих запасів на </w:t>
            </w:r>
            <w:r w:rsidR="001A301B" w:rsidRPr="00315DCC">
              <w:rPr>
                <w:rFonts w:ascii="Times New Roman" w:hAnsi="Times New Roman" w:cs="Times New Roman"/>
              </w:rPr>
              <w:t>підприємствах залізничного транспорту.</w:t>
            </w:r>
          </w:p>
        </w:tc>
      </w:tr>
      <w:tr w:rsidR="00993958" w:rsidRPr="00315DCC" w:rsidTr="00F94781">
        <w:tc>
          <w:tcPr>
            <w:tcW w:w="1010" w:type="dxa"/>
          </w:tcPr>
          <w:p w:rsidR="00993958" w:rsidRPr="00315DCC" w:rsidRDefault="00993958" w:rsidP="00993958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8761" w:type="dxa"/>
          </w:tcPr>
          <w:p w:rsidR="00B76522" w:rsidRPr="00315DCC" w:rsidRDefault="00F94781" w:rsidP="00B76522">
            <w:pPr>
              <w:pStyle w:val="a6"/>
              <w:numPr>
                <w:ilvl w:val="0"/>
                <w:numId w:val="2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вибуття основних засоб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ів з виробничо-технологічного підрозділу регіональної філії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993958" w:rsidRPr="00315DCC" w:rsidRDefault="00F94781" w:rsidP="001A301B">
            <w:pPr>
              <w:pStyle w:val="a6"/>
              <w:numPr>
                <w:ilvl w:val="0"/>
                <w:numId w:val="2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розрахункі</w:t>
            </w:r>
            <w:r w:rsidR="001A301B" w:rsidRPr="00315DCC">
              <w:rPr>
                <w:rStyle w:val="20"/>
                <w:rFonts w:eastAsia="Arial Unicode MS"/>
                <w:sz w:val="24"/>
                <w:szCs w:val="24"/>
              </w:rPr>
              <w:t>в з працівниками із заробітної плати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</w:tr>
      <w:tr w:rsidR="00F94781" w:rsidRPr="00315DCC" w:rsidTr="00F94781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8761" w:type="dxa"/>
            <w:vAlign w:val="bottom"/>
          </w:tcPr>
          <w:p w:rsidR="00F94781" w:rsidRPr="00315DCC" w:rsidRDefault="00F94781" w:rsidP="00B76522">
            <w:pPr>
              <w:pStyle w:val="a6"/>
              <w:numPr>
                <w:ilvl w:val="0"/>
                <w:numId w:val="12"/>
              </w:numPr>
              <w:tabs>
                <w:tab w:val="left" w:pos="23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Облік руху виробничих запасі</w:t>
            </w:r>
            <w:r w:rsidR="002523C3" w:rsidRPr="00315DCC">
              <w:rPr>
                <w:rStyle w:val="20"/>
                <w:rFonts w:eastAsia="Arial Unicode MS"/>
                <w:sz w:val="24"/>
                <w:szCs w:val="24"/>
              </w:rPr>
              <w:t>в на виробничо-технологічному підрозділі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  <w:p w:rsidR="00F94781" w:rsidRPr="00315DCC" w:rsidRDefault="00F94781" w:rsidP="00B76522">
            <w:pPr>
              <w:pStyle w:val="a6"/>
              <w:numPr>
                <w:ilvl w:val="0"/>
                <w:numId w:val="12"/>
              </w:numPr>
              <w:tabs>
                <w:tab w:val="left" w:pos="19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Статті та елементи екс</w:t>
            </w:r>
            <w:r w:rsidR="002523C3" w:rsidRPr="00315DCC">
              <w:rPr>
                <w:rStyle w:val="20"/>
                <w:rFonts w:eastAsia="Arial Unicode MS"/>
                <w:sz w:val="24"/>
                <w:szCs w:val="24"/>
              </w:rPr>
              <w:t xml:space="preserve">плуатаційних витрат на </w:t>
            </w:r>
            <w:r w:rsidR="002523C3" w:rsidRPr="00315DCC">
              <w:rPr>
                <w:rFonts w:ascii="Times New Roman" w:hAnsi="Times New Roman" w:cs="Times New Roman"/>
              </w:rPr>
              <w:t>підприємствах залізничного транспорту.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</w:tr>
      <w:tr w:rsidR="00F94781" w:rsidRPr="00315DCC" w:rsidTr="00F94781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8761" w:type="dxa"/>
            <w:vAlign w:val="bottom"/>
          </w:tcPr>
          <w:p w:rsidR="00F94781" w:rsidRPr="00315DCC" w:rsidRDefault="00F94781" w:rsidP="00B76522">
            <w:pPr>
              <w:pStyle w:val="a6"/>
              <w:numPr>
                <w:ilvl w:val="0"/>
                <w:numId w:val="13"/>
              </w:numPr>
              <w:tabs>
                <w:tab w:val="left" w:pos="279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Порядок проведення інвентаризації виробничих запасів на виробничо-т</w:t>
            </w:r>
            <w:r w:rsidR="002523C3" w:rsidRPr="00315DCC">
              <w:rPr>
                <w:rStyle w:val="20"/>
                <w:rFonts w:eastAsia="Arial Unicode MS"/>
                <w:sz w:val="24"/>
                <w:szCs w:val="24"/>
              </w:rPr>
              <w:t>ехнологічному підрозділі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, облік її результатів. |</w:t>
            </w:r>
          </w:p>
          <w:p w:rsidR="00F94781" w:rsidRPr="00315DCC" w:rsidRDefault="00B9531C" w:rsidP="00B76522">
            <w:pPr>
              <w:numPr>
                <w:ilvl w:val="0"/>
                <w:numId w:val="13"/>
              </w:numPr>
              <w:tabs>
                <w:tab w:val="left" w:pos="190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Порядок визнання та склад витрат операційної діяльності, їх облік, документальне підтвердження.</w:t>
            </w:r>
          </w:p>
        </w:tc>
      </w:tr>
      <w:tr w:rsidR="00F94781" w:rsidRPr="00315DCC" w:rsidTr="000624F9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8761" w:type="dxa"/>
            <w:vAlign w:val="bottom"/>
          </w:tcPr>
          <w:p w:rsidR="00F94781" w:rsidRPr="00315DCC" w:rsidRDefault="00B9531C" w:rsidP="00B76522">
            <w:pPr>
              <w:pStyle w:val="a6"/>
              <w:numPr>
                <w:ilvl w:val="0"/>
                <w:numId w:val="14"/>
              </w:numPr>
              <w:tabs>
                <w:tab w:val="left" w:pos="34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Організація бухгалтерського обліку на підприємствах залізничного транспорту.</w:t>
            </w:r>
          </w:p>
          <w:p w:rsidR="00F94781" w:rsidRPr="00315DCC" w:rsidRDefault="00F94781" w:rsidP="00B76522">
            <w:pPr>
              <w:numPr>
                <w:ilvl w:val="0"/>
                <w:numId w:val="14"/>
              </w:numPr>
              <w:tabs>
                <w:tab w:val="left" w:pos="260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Класифікація виробничих запасів підприємства залізничного транспорту.</w:t>
            </w:r>
          </w:p>
        </w:tc>
      </w:tr>
      <w:tr w:rsidR="00F94781" w:rsidRPr="00315DCC" w:rsidTr="000624F9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8761" w:type="dxa"/>
            <w:vAlign w:val="bottom"/>
          </w:tcPr>
          <w:p w:rsidR="00F94781" w:rsidRPr="00315DCC" w:rsidRDefault="00F94781" w:rsidP="00B76522">
            <w:pPr>
              <w:numPr>
                <w:ilvl w:val="0"/>
                <w:numId w:val="15"/>
              </w:numPr>
              <w:tabs>
                <w:tab w:val="left" w:pos="376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Структура бухгалтерії виробничо</w:t>
            </w:r>
            <w:r w:rsidR="00B9531C" w:rsidRPr="00315DCC">
              <w:rPr>
                <w:rStyle w:val="20"/>
                <w:rFonts w:eastAsia="Arial Unicode MS"/>
                <w:sz w:val="24"/>
                <w:szCs w:val="24"/>
              </w:rPr>
              <w:t xml:space="preserve">-технологічного підрозділу та 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функції облікових працівників.</w:t>
            </w:r>
          </w:p>
          <w:p w:rsidR="00F94781" w:rsidRPr="00315DCC" w:rsidRDefault="00B9531C" w:rsidP="00B76522">
            <w:pPr>
              <w:numPr>
                <w:ilvl w:val="0"/>
                <w:numId w:val="15"/>
              </w:numPr>
              <w:tabs>
                <w:tab w:val="left" w:pos="209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внутрішніх і внутрішньогосподарських розрахунків на підприємствах залізничного транспорту.</w:t>
            </w:r>
          </w:p>
        </w:tc>
      </w:tr>
      <w:tr w:rsidR="00F94781" w:rsidRPr="00315DCC" w:rsidTr="000624F9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8761" w:type="dxa"/>
            <w:vAlign w:val="bottom"/>
          </w:tcPr>
          <w:p w:rsidR="00F94781" w:rsidRPr="00315DCC" w:rsidRDefault="00F94781" w:rsidP="00B76522">
            <w:pPr>
              <w:numPr>
                <w:ilvl w:val="0"/>
                <w:numId w:val="16"/>
              </w:numPr>
              <w:tabs>
                <w:tab w:val="left" w:pos="251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Принципи ведення обліку та складання фінансової звітності підприємства залізничного транспорту.</w:t>
            </w:r>
          </w:p>
          <w:p w:rsidR="00F94781" w:rsidRPr="00315DCC" w:rsidRDefault="00F94781" w:rsidP="00025F29">
            <w:pPr>
              <w:numPr>
                <w:ilvl w:val="0"/>
                <w:numId w:val="16"/>
              </w:numPr>
              <w:tabs>
                <w:tab w:val="left" w:pos="283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 xml:space="preserve">Синтетичний та аналітичний облік експлуатаційних витрат </w:t>
            </w:r>
            <w:r w:rsidR="00025F29" w:rsidRPr="00315DCC">
              <w:rPr>
                <w:rStyle w:val="20"/>
                <w:rFonts w:eastAsia="Arial Unicode MS"/>
                <w:sz w:val="24"/>
                <w:szCs w:val="24"/>
              </w:rPr>
              <w:t>підприємств залізничного транспорту</w:t>
            </w:r>
            <w:r w:rsidRPr="00315DCC">
              <w:rPr>
                <w:rStyle w:val="20"/>
                <w:rFonts w:eastAsia="Arial Unicode MS"/>
                <w:sz w:val="24"/>
                <w:szCs w:val="24"/>
              </w:rPr>
              <w:t>. Номенклатура витрат.</w:t>
            </w:r>
          </w:p>
        </w:tc>
      </w:tr>
      <w:tr w:rsidR="00F94781" w:rsidRPr="00315DCC" w:rsidTr="000624F9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8761" w:type="dxa"/>
            <w:vAlign w:val="bottom"/>
          </w:tcPr>
          <w:p w:rsidR="00F94781" w:rsidRPr="00315DCC" w:rsidRDefault="00F94781" w:rsidP="00B76522">
            <w:pPr>
              <w:numPr>
                <w:ilvl w:val="0"/>
                <w:numId w:val="17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Методологічне керівництво бухгалтерським обліком і звітністю в Україні та на залізничному</w:t>
            </w:r>
            <w:r w:rsidR="00025F29" w:rsidRPr="00315DCC">
              <w:rPr>
                <w:rStyle w:val="20"/>
                <w:rFonts w:eastAsia="Arial Unicode MS"/>
                <w:sz w:val="24"/>
                <w:szCs w:val="24"/>
              </w:rPr>
              <w:t xml:space="preserve"> транспорті.</w:t>
            </w:r>
          </w:p>
          <w:p w:rsidR="00F94781" w:rsidRPr="00315DCC" w:rsidRDefault="00F94781" w:rsidP="00B76522">
            <w:pPr>
              <w:numPr>
                <w:ilvl w:val="0"/>
                <w:numId w:val="17"/>
              </w:numPr>
              <w:tabs>
                <w:tab w:val="left" w:pos="209"/>
              </w:tabs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Style w:val="20"/>
                <w:rFonts w:eastAsia="Arial Unicode MS"/>
                <w:sz w:val="24"/>
                <w:szCs w:val="24"/>
              </w:rPr>
              <w:t>Склад фонду оплати праці виробничо-технологічного підрозділу</w:t>
            </w:r>
          </w:p>
        </w:tc>
      </w:tr>
      <w:tr w:rsidR="00F94781" w:rsidRPr="00315DCC" w:rsidTr="00F94781">
        <w:tc>
          <w:tcPr>
            <w:tcW w:w="1010" w:type="dxa"/>
          </w:tcPr>
          <w:p w:rsidR="00F94781" w:rsidRPr="00315DCC" w:rsidRDefault="00F94781" w:rsidP="00F94781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8761" w:type="dxa"/>
          </w:tcPr>
          <w:p w:rsidR="00F94781" w:rsidRPr="00315DCC" w:rsidRDefault="00025F29" w:rsidP="00025F29">
            <w:pPr>
              <w:pStyle w:val="60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Організація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обліку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і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звітності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з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податків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зборів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підприємствах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залізничного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транспорту.</w:t>
            </w:r>
          </w:p>
          <w:p w:rsidR="00025F29" w:rsidRPr="00315DCC" w:rsidRDefault="00025F29" w:rsidP="00025F29">
            <w:pPr>
              <w:pStyle w:val="60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Облік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розрахунків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підприємства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залізничного</w:t>
            </w:r>
            <w:proofErr w:type="spellEnd"/>
            <w:r w:rsidRPr="00315DCC">
              <w:rPr>
                <w:b w:val="0"/>
                <w:i w:val="0"/>
                <w:sz w:val="24"/>
                <w:szCs w:val="24"/>
              </w:rPr>
              <w:t xml:space="preserve"> транспорту з бюджетом по </w:t>
            </w:r>
            <w:proofErr w:type="spellStart"/>
            <w:r w:rsidRPr="00315DCC">
              <w:rPr>
                <w:b w:val="0"/>
                <w:i w:val="0"/>
                <w:sz w:val="24"/>
                <w:szCs w:val="24"/>
              </w:rPr>
              <w:t>податках</w:t>
            </w:r>
            <w:proofErr w:type="spellEnd"/>
            <w:r w:rsidRPr="00315DCC">
              <w:rPr>
                <w:sz w:val="24"/>
                <w:szCs w:val="24"/>
              </w:rPr>
              <w:t>.</w:t>
            </w:r>
          </w:p>
        </w:tc>
      </w:tr>
      <w:tr w:rsidR="006447D4" w:rsidRPr="00315DCC" w:rsidTr="009166BD">
        <w:tc>
          <w:tcPr>
            <w:tcW w:w="1010" w:type="dxa"/>
          </w:tcPr>
          <w:p w:rsidR="006447D4" w:rsidRPr="00315DCC" w:rsidRDefault="006447D4" w:rsidP="006447D4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19</w:t>
            </w:r>
          </w:p>
        </w:tc>
        <w:tc>
          <w:tcPr>
            <w:tcW w:w="8761" w:type="dxa"/>
            <w:vAlign w:val="center"/>
          </w:tcPr>
          <w:p w:rsidR="006447D4" w:rsidRPr="00315DCC" w:rsidRDefault="006447D4" w:rsidP="006447D4">
            <w:pPr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1. </w:t>
            </w:r>
            <w:bookmarkStart w:id="0" w:name="_GoBack"/>
            <w:r w:rsidRPr="00315DCC">
              <w:rPr>
                <w:rFonts w:ascii="Times New Roman" w:hAnsi="Times New Roman" w:cs="Times New Roman"/>
              </w:rPr>
              <w:t xml:space="preserve">Поняття інших необоротних матеріальних активів, їх визнання, класифікація та облік на підприємствах залізничного транспорту. </w:t>
            </w:r>
            <w:bookmarkEnd w:id="0"/>
          </w:p>
          <w:p w:rsidR="006447D4" w:rsidRPr="00315DCC" w:rsidRDefault="006447D4" w:rsidP="006447D4">
            <w:pPr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2. Поняття та класифікація зобов’язань підприємств залізничного транспорту, їх облік.</w:t>
            </w:r>
          </w:p>
        </w:tc>
      </w:tr>
      <w:tr w:rsidR="006447D4" w:rsidRPr="00315DCC" w:rsidTr="009166BD">
        <w:tc>
          <w:tcPr>
            <w:tcW w:w="1010" w:type="dxa"/>
          </w:tcPr>
          <w:p w:rsidR="006447D4" w:rsidRPr="00315DCC" w:rsidRDefault="006447D4" w:rsidP="006447D4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8761" w:type="dxa"/>
            <w:vAlign w:val="center"/>
          </w:tcPr>
          <w:p w:rsidR="006447D4" w:rsidRPr="00315DCC" w:rsidRDefault="006447D4" w:rsidP="00BC650E">
            <w:pPr>
              <w:pStyle w:val="a6"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Сутність виручки, надходження доходів та доходів по перевезеннях на підприємстві залізничного транспорту, їх облік.</w:t>
            </w:r>
          </w:p>
          <w:p w:rsidR="00BC650E" w:rsidRPr="00315DCC" w:rsidRDefault="00BC650E" w:rsidP="00BC650E">
            <w:pPr>
              <w:pStyle w:val="a6"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розрахунків з покупцями та замовниками. Резерв сумнівних боргів.</w:t>
            </w:r>
          </w:p>
        </w:tc>
      </w:tr>
      <w:tr w:rsidR="00BC650E" w:rsidRPr="00315DCC" w:rsidTr="009256E2">
        <w:tc>
          <w:tcPr>
            <w:tcW w:w="1010" w:type="dxa"/>
          </w:tcPr>
          <w:p w:rsidR="00BC650E" w:rsidRPr="00315DCC" w:rsidRDefault="00BC650E" w:rsidP="00BC650E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8761" w:type="dxa"/>
            <w:vAlign w:val="center"/>
          </w:tcPr>
          <w:p w:rsidR="00C36A6A" w:rsidRPr="00315DCC" w:rsidRDefault="00BC650E" w:rsidP="00C36A6A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матеріалів і палива на місцях їх зберігання на підприємствах залізничного транспорту.</w:t>
            </w:r>
          </w:p>
          <w:p w:rsidR="00BC650E" w:rsidRPr="00315DCC" w:rsidRDefault="00BC650E" w:rsidP="00C36A6A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Види розрахунків між суб’єктами підприємницької діяльності. Форми безготівкових розрахунків, їх облік.</w:t>
            </w:r>
          </w:p>
        </w:tc>
      </w:tr>
      <w:tr w:rsidR="00BC650E" w:rsidRPr="00315DCC" w:rsidTr="009256E2">
        <w:tc>
          <w:tcPr>
            <w:tcW w:w="1010" w:type="dxa"/>
          </w:tcPr>
          <w:p w:rsidR="00BC650E" w:rsidRPr="00315DCC" w:rsidRDefault="00BC650E" w:rsidP="00BC650E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22</w:t>
            </w:r>
          </w:p>
        </w:tc>
        <w:tc>
          <w:tcPr>
            <w:tcW w:w="8761" w:type="dxa"/>
            <w:vAlign w:val="center"/>
          </w:tcPr>
          <w:p w:rsidR="00CD05F3" w:rsidRPr="00315DCC" w:rsidRDefault="00BC650E" w:rsidP="00BC650E">
            <w:pPr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1. Податок на додану вартість, податковий кредит з ПДВ, податкове зобов’язання з ПДВ, умови їх виникнення, облік </w:t>
            </w:r>
            <w:r w:rsidR="00CD05F3" w:rsidRPr="00315DCC">
              <w:rPr>
                <w:rFonts w:ascii="Times New Roman" w:hAnsi="Times New Roman" w:cs="Times New Roman"/>
              </w:rPr>
              <w:t>на підприємствах залізничного транспорту.</w:t>
            </w:r>
          </w:p>
          <w:p w:rsidR="00BC650E" w:rsidRPr="00315DCC" w:rsidRDefault="00CD05F3" w:rsidP="00BC650E">
            <w:pPr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2. </w:t>
            </w:r>
            <w:r w:rsidR="00BC650E" w:rsidRPr="00315DCC">
              <w:rPr>
                <w:rFonts w:ascii="Times New Roman" w:hAnsi="Times New Roman" w:cs="Times New Roman"/>
              </w:rPr>
              <w:t>Облік касових та банківських операцій підприє</w:t>
            </w:r>
            <w:r w:rsidRPr="00315DCC">
              <w:rPr>
                <w:rFonts w:ascii="Times New Roman" w:hAnsi="Times New Roman" w:cs="Times New Roman"/>
              </w:rPr>
              <w:t>мств залізничного транспорту.</w:t>
            </w:r>
          </w:p>
        </w:tc>
      </w:tr>
      <w:tr w:rsidR="00B10077" w:rsidRPr="00315DCC" w:rsidTr="00084119">
        <w:tc>
          <w:tcPr>
            <w:tcW w:w="1010" w:type="dxa"/>
          </w:tcPr>
          <w:p w:rsidR="00B10077" w:rsidRPr="00315DCC" w:rsidRDefault="00B10077" w:rsidP="00B10077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23</w:t>
            </w:r>
          </w:p>
        </w:tc>
        <w:tc>
          <w:tcPr>
            <w:tcW w:w="8761" w:type="dxa"/>
            <w:vAlign w:val="center"/>
          </w:tcPr>
          <w:p w:rsidR="00B10077" w:rsidRPr="00315DCC" w:rsidRDefault="00B10077" w:rsidP="009D4595">
            <w:pPr>
              <w:pStyle w:val="a6"/>
              <w:numPr>
                <w:ilvl w:val="0"/>
                <w:numId w:val="31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Облік нематеріальних активів на підприємствах залізничного транспорту. </w:t>
            </w:r>
          </w:p>
          <w:p w:rsidR="00B10077" w:rsidRPr="00315DCC" w:rsidRDefault="00B10077" w:rsidP="009D4595">
            <w:pPr>
              <w:pStyle w:val="a6"/>
              <w:numPr>
                <w:ilvl w:val="0"/>
                <w:numId w:val="31"/>
              </w:numPr>
              <w:ind w:left="295" w:hanging="295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розрахунків з єдиного соціального внеску на підприємствах залізничного транспорту.</w:t>
            </w:r>
          </w:p>
        </w:tc>
      </w:tr>
      <w:tr w:rsidR="00780CB3" w:rsidRPr="00315DCC" w:rsidTr="00462912">
        <w:tc>
          <w:tcPr>
            <w:tcW w:w="1010" w:type="dxa"/>
          </w:tcPr>
          <w:p w:rsidR="00780CB3" w:rsidRPr="00315DCC" w:rsidRDefault="00780CB3" w:rsidP="00780CB3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8761" w:type="dxa"/>
            <w:vAlign w:val="center"/>
          </w:tcPr>
          <w:p w:rsidR="003A3C61" w:rsidRPr="00315DCC" w:rsidRDefault="00780CB3" w:rsidP="003A3C61">
            <w:pPr>
              <w:pStyle w:val="a6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Документальне оформлення та облік продажу матеріалів на підприємстві.. Порядок списання ТЗВ на собівартість реалізованих матеріалів. </w:t>
            </w:r>
          </w:p>
          <w:p w:rsidR="00780CB3" w:rsidRPr="00315DCC" w:rsidRDefault="00780CB3" w:rsidP="003A3C61">
            <w:pPr>
              <w:pStyle w:val="a6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утримань із зарплати працівника. Законодавче забезпечення.</w:t>
            </w:r>
          </w:p>
        </w:tc>
      </w:tr>
      <w:tr w:rsidR="00780CB3" w:rsidRPr="00315DCC" w:rsidTr="00014B6A">
        <w:tc>
          <w:tcPr>
            <w:tcW w:w="1010" w:type="dxa"/>
          </w:tcPr>
          <w:p w:rsidR="00780CB3" w:rsidRPr="00315DCC" w:rsidRDefault="00780CB3" w:rsidP="00780CB3">
            <w:pPr>
              <w:pStyle w:val="60"/>
              <w:shd w:val="clear" w:color="auto" w:fill="auto"/>
              <w:spacing w:before="0" w:after="0" w:line="360" w:lineRule="auto"/>
              <w:jc w:val="center"/>
              <w:rPr>
                <w:b w:val="0"/>
                <w:i w:val="0"/>
                <w:sz w:val="24"/>
                <w:szCs w:val="24"/>
                <w:lang w:val="uk-UA"/>
              </w:rPr>
            </w:pPr>
            <w:r w:rsidRPr="00315DCC">
              <w:rPr>
                <w:b w:val="0"/>
                <w:i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8761" w:type="dxa"/>
            <w:vAlign w:val="center"/>
          </w:tcPr>
          <w:p w:rsidR="00780CB3" w:rsidRPr="00315DCC" w:rsidRDefault="00780CB3" w:rsidP="003A3C61">
            <w:pPr>
              <w:pStyle w:val="a6"/>
              <w:numPr>
                <w:ilvl w:val="0"/>
                <w:numId w:val="33"/>
              </w:numPr>
              <w:ind w:left="11" w:firstLine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капітальних інвестицій на підприємствах залізничного транспорту.</w:t>
            </w:r>
          </w:p>
          <w:p w:rsidR="00780CB3" w:rsidRPr="00315DCC" w:rsidRDefault="009D4595" w:rsidP="003A3C61">
            <w:pPr>
              <w:pStyle w:val="a6"/>
              <w:numPr>
                <w:ilvl w:val="0"/>
                <w:numId w:val="33"/>
              </w:numPr>
              <w:ind w:left="11" w:firstLine="0"/>
              <w:jc w:val="both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Облік доходів та фінансових результатів від перевезень на підприємствах залізничного транспорту.</w:t>
            </w:r>
          </w:p>
        </w:tc>
      </w:tr>
    </w:tbl>
    <w:p w:rsidR="00993958" w:rsidRPr="00315DCC" w:rsidRDefault="00993958" w:rsidP="00993958">
      <w:pPr>
        <w:pStyle w:val="60"/>
        <w:shd w:val="clear" w:color="auto" w:fill="auto"/>
        <w:spacing w:before="0" w:after="0" w:line="360" w:lineRule="auto"/>
        <w:jc w:val="center"/>
        <w:rPr>
          <w:sz w:val="24"/>
          <w:szCs w:val="24"/>
          <w:lang w:val="uk-UA"/>
        </w:rPr>
      </w:pPr>
    </w:p>
    <w:p w:rsidR="00315DCC" w:rsidRPr="00315DCC" w:rsidRDefault="00315DCC" w:rsidP="00315DCC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Задачі до контрольної роботи</w:t>
      </w:r>
    </w:p>
    <w:p w:rsidR="00315DCC" w:rsidRPr="00315DCC" w:rsidRDefault="00315DCC" w:rsidP="00315DCC">
      <w:pPr>
        <w:pStyle w:val="1"/>
        <w:rPr>
          <w:bCs/>
          <w:sz w:val="24"/>
          <w:szCs w:val="24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1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придбало легковий автомобіль за 20 000 грн. (у т.ч. ПДВ). Для придбання автомобіля було використано короткостроковий кредит банку, отриманий у сумі 20 000 грн., під 12 % річних строком на 60 днів. Витрати на транспортування автомобіля склали 500 грн. (у т.ч. ПДВ). Вартість послуг з державної реєстрації автомобіля склала 150 грн. (без ПДВ).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Варіант А</w:t>
      </w:r>
      <w:r w:rsidRPr="00315DCC">
        <w:rPr>
          <w:rFonts w:ascii="Times New Roman" w:hAnsi="Times New Roman" w:cs="Times New Roman"/>
        </w:rPr>
        <w:t xml:space="preserve"> – оплата відбудеться раніше оприбуткування (одержання) автомобіля.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Варіант Б</w:t>
      </w:r>
      <w:r w:rsidRPr="00315DCC">
        <w:rPr>
          <w:rFonts w:ascii="Times New Roman" w:hAnsi="Times New Roman" w:cs="Times New Roman"/>
        </w:rPr>
        <w:t xml:space="preserve"> – оплата витрат відбудеться після їх оприбуткування (одержання) автомобіля.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2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За договором Дистанція сигналізації і зв’язку передає комп’ютер в обмін на подібний комп’ютер. Первісна вартість комп’ютера, що передається, становить 5 000 грн., сума нарахованого зносу – 800 грн., справедлива вартість 4 400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 xml:space="preserve">Задача 3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придбало меблі вартістю 6 800 грн. (у т.ч. ПДВ). Крім того, були оплачені витрати з доставки меблів у сумі 560 грн. (у т.ч. ПДВ) та витрати на складання та встановлення меблів у сумі 350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в бухгалтерському обліку господарську операцію з придбання меблів.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4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придбало  виробничий цех (будівлю та обладнання) загальною вартістю 55 000 грн. (вартість за договором купівлі, у т.ч. ПДВ). При проведенні експертної оцінки встановлено, що справедлива вартість будівлі цеху становить 28 800 грн.  (60 % від справедливої вартості придбаних основних засобів), а устаткування – 19 200 грн. (40 % від справедливої вартості придбаних основних засобів).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  <w:i/>
        </w:rPr>
        <w:t>Примітка.</w:t>
      </w:r>
      <w:r w:rsidRPr="00315DCC">
        <w:rPr>
          <w:rFonts w:ascii="Times New Roman" w:hAnsi="Times New Roman" w:cs="Times New Roman"/>
        </w:rPr>
        <w:t xml:space="preserve"> Первісна вартість придбаних об’єктів основних засобів визначається шляхом розподілу вартості придбання пропорційно до справедливої вартості окремого об’єкта.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в бухгалтерському обліку господарську операцію з придбання основних засобів.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lastRenderedPageBreak/>
        <w:t xml:space="preserve">Задача 5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відвантажило виготовлені запасні частини вартістю 50 000 грн. (у т.ч. ПДВ) в обмін на об’єкт основних засобів – верстат вартістю 44 000 грн. (у т.ч. ПДВ) з грошовою доплатою в розмірі 6 000 грн. Собівартість відвантаженої продукції склала 40 500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6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здійснило обмін старого вантажного автомобіля на новий з доплатою грошима в сумі 41 200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Дані про старий та новий автомобілі: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Старий вантажний автомобіль: первісна вартість – 42 000 грн.; знос – 34 000 грн.; справедлива вартість – 9 800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Новий вантажний автомобіль: прейскурантна ціна – 46 000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Необхідно скласти бухгалтерські записи для відображення обміну автомобілів.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7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Обчислювальний центр залізниці реалізував комп’ютер за договірною вартістю 28 000 грн., у тому числі ПДВ. Первісна вартість проданого комп’ютера – 26 000 грн., знос – 4 000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8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Дистанція вантажно-розвантажувальних робіт обміняла кран баштовий на кран козловий, одержавши доплату коштами в сумі 10 000 грн. Балансова вартість крана баштового дорівнює 34 000 грн., його справедлива вартість – 40 000 грн. (без ПДВ).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Визначити справедливу вартість крана козлового та фінансовий результат для  дистанції.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9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Локомотивне депо придбало прес механічний вартістю 310 000 грн. (у т.ч. ПДВ) в обмін на товарно-матеріальні цінності з грошовою доплатою. Вартість переданих товарно-матеріальних цінностей склала 250 000 грн. (у т.ч. ПДВ), сума доплати – 50 000 грн. (у т.ч. ПДВ). Собівартість переданих товарно-матеріальних цінностей дорівнює 195 500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lastRenderedPageBreak/>
        <w:t>Задача 10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За договором купівлі-продажу Дистанцією колії продаються два об’єкти основних засобів – будівля і комп’ютер. Первісна вартість будівлі становить 150 000 грн., сума нарахованого зносу – 20 000 грн. Первісна вартість комп’ютера складає 5 000 грн., сума нарахованого зносу – 900 грн. Вартість продажу будівлі становить 160 000 грн. (у т.ч. ПДВ), вартість продажу комп’ютера – 4 400 грн. (у т.ч. ПДВ). За договором покупець здійснює передоплату за об’єкти основних засобів, що продаються.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11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Вагонне депо прийняло рішення про ліквідацію верстата (первісна вартість – 22 000 грн., знос – 19 000 грн.). витрати, пов’язані з ліквідацією (заробітна плата) склали 1 600 грн. Вартість металобрухту, отриманого в результаті ліквідації верстата – 1 600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12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На балансі Дистанції колії значиться об’єкт основних засобів – автомобіль. Первісна вартість такого об’єкта становить 25 000 грн., знос – 13000 грн. Оскільки у зв’язку з аварією автомобіль не підлягає відновленню, на підприємстві прийнято рішення про його ліквідацію. Вартість запасних частин, отриманих від ліквідації – 200 грн.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Відобразити господарську операцію в бухгалтерському обліку. 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13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 дистанції електропостачання прийнято рішення про ліквідацію об’єкта основних засобів – повітряні лінії електропередачі. Первісна вартість цього об’єкта становіть 18000 грн., сума нарахованого зносу – 15200 грн. При ліквідації за рішенням комісії оприбутковано запасні частини, вартість яких визначено в сумі  1800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господарську операцію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</w:t>
      </w:r>
      <w:r w:rsidRPr="00315DCC">
        <w:rPr>
          <w:rFonts w:ascii="Times New Roman" w:hAnsi="Times New Roman" w:cs="Times New Roman"/>
        </w:rPr>
        <w:t xml:space="preserve"> </w:t>
      </w:r>
      <w:r w:rsidRPr="00315DCC">
        <w:rPr>
          <w:rFonts w:ascii="Times New Roman" w:hAnsi="Times New Roman" w:cs="Times New Roman"/>
          <w:b/>
        </w:rPr>
        <w:t xml:space="preserve"> 14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безоплатно отримало об’єкт основних засобів – легковий автомобіль. Справедлива вартість отриманого автомобіля становить 60 000 грн. При оформленні документів було сплачено збір за реєстрацію в сумі 400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lastRenderedPageBreak/>
        <w:t>Задача  15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Локомотивне депо безоплатно отримало комп’ютер. Справедлива вартість отриманого комп’ютера становить  9 000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16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Згідно із засновницькими документами підприємство має трьох засновників, статутний фонд становить 250 000 грн. Один із засновників вносить до статутного капіталу підприємства об’єкт основних засобів – автомобіль вартістю 25 000 грн. При реєстрації автомобіля підприємство внесло збір за реєстрацію в розмірі 250 грн. Інші засновники зробили внески до статутного капіталу грошовими коштами.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</w:t>
      </w:r>
    </w:p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17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При створенні підприємства  одним із засновників у якості внеску до статутного капіталу за узгодженням усіх засновників була внесена машина електронна цифрова справедливою вартістю 12 000 грн., витрати на доставку і монтаж якої склали 1 400 грн. (у т.ч. ПДВ).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18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Підприємство А виступило засновником фірми Б. У вигляді внеску до статутного капіталу було </w:t>
      </w:r>
      <w:proofErr w:type="spellStart"/>
      <w:r w:rsidRPr="00315DCC">
        <w:rPr>
          <w:rFonts w:ascii="Times New Roman" w:hAnsi="Times New Roman" w:cs="Times New Roman"/>
        </w:rPr>
        <w:t>внесено</w:t>
      </w:r>
      <w:proofErr w:type="spellEnd"/>
      <w:r w:rsidRPr="00315DCC">
        <w:rPr>
          <w:rFonts w:ascii="Times New Roman" w:hAnsi="Times New Roman" w:cs="Times New Roman"/>
        </w:rPr>
        <w:t xml:space="preserve"> </w:t>
      </w:r>
      <w:proofErr w:type="spellStart"/>
      <w:r w:rsidRPr="00315DCC">
        <w:rPr>
          <w:rFonts w:ascii="Times New Roman" w:hAnsi="Times New Roman" w:cs="Times New Roman"/>
        </w:rPr>
        <w:t>білетно</w:t>
      </w:r>
      <w:proofErr w:type="spellEnd"/>
      <w:r w:rsidRPr="00315DCC">
        <w:rPr>
          <w:rFonts w:ascii="Times New Roman" w:hAnsi="Times New Roman" w:cs="Times New Roman"/>
        </w:rPr>
        <w:t xml:space="preserve"> – касова машина, справедлива вартість якої визначена в сумі 25 000 грн. Первісна вартість складає 20 000 грн., сума нарахованого зносу  - 2 000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ці господарські операції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  <w:b/>
        </w:rPr>
        <w:t>Задача  19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Станція безоплатно отримала верстат, справедлива вартість якого на дату отримання становила 6 000 грн. Витрати станції на транспортування та монтаж отриманого верстата склали 200 грн. (без ПДВ).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lastRenderedPageBreak/>
        <w:t>Задача  20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На балансі  Локомотивного депо значиться  локомотив. Його первісна вартість складає  750 000 грн., сума нарахованого зносу – 180 000 грн. Справедлива вартість локомотива  800 000 грн. У зв’язку з цим прийнято рішення про переоцінку вартості основних засобів. Для локомотива здійснювана переоцінка є першою.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1) Розрахувати індекс переоцінки.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2) Розрахувати суму дооцінки первісної вартості та зносу.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3) Визначити „нову” первісну вартість і „нову” суму зносу.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господарські операції в бухгалтерському обліку.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21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На балансі вагонної дільниці значиться вагон. Його первісна вартість складає 400 000 грн., сума нарахованого зносу – 100 000 грн., справедлива вартість вагона становить 200 000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Прийнято рішення про переоцінку первісної вартості вагона і суми нарахованого зносу. Для  вагона здійснювана переоцінка є першою.</w:t>
      </w:r>
    </w:p>
    <w:p w:rsidR="00315DCC" w:rsidRPr="00315DCC" w:rsidRDefault="00315DC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індекс переоцінки;</w:t>
      </w:r>
    </w:p>
    <w:p w:rsidR="00315DCC" w:rsidRPr="00315DCC" w:rsidRDefault="00315DC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первісну вартість і суму зносу після переоцінки;</w:t>
      </w:r>
    </w:p>
    <w:p w:rsidR="00315DCC" w:rsidRPr="00315DCC" w:rsidRDefault="00315DCC" w:rsidP="00315DCC">
      <w:pPr>
        <w:widowControl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Розрахувати суму уцінки первісної вартості та зносу.</w:t>
      </w: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цю господарську операцію в бухгалтерському обліку.</w:t>
      </w: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22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Вокзал безоплатно передав станції офісні меблі балансовою вартістю 25000 грн., знос таких меблів дорівнює 14 000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Відобразити на рахунках бухгалтерського обліку дану господарську операцію.</w:t>
      </w: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B09FF" w:rsidRDefault="003B09FF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lastRenderedPageBreak/>
        <w:t>Задача  23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Вагонне депо придбало верстат. Первісна вартість верстата 35 000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Термін корисного використання – 7 років. Очікується, що верстат матиме ліквідаційну вартість – 7 000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Використовуючи метод прямолінійного нарахування, визначити річну суму амортизаційних відрахувань.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Розв’язання оформити у таблиці такої форми:   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 xml:space="preserve">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880"/>
        <w:gridCol w:w="2700"/>
        <w:gridCol w:w="2520"/>
      </w:tblGrid>
      <w:tr w:rsidR="00315DCC" w:rsidRPr="00315DCC" w:rsidTr="0062607A">
        <w:trPr>
          <w:trHeight w:val="360"/>
        </w:trPr>
        <w:tc>
          <w:tcPr>
            <w:tcW w:w="1260" w:type="dxa"/>
            <w:vAlign w:val="center"/>
          </w:tcPr>
          <w:p w:rsidR="00315DCC" w:rsidRPr="00315DCC" w:rsidRDefault="00315DCC" w:rsidP="0062607A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2880" w:type="dxa"/>
            <w:vAlign w:val="center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амортизаційних відрахувань</w:t>
            </w:r>
          </w:p>
        </w:tc>
        <w:tc>
          <w:tcPr>
            <w:tcW w:w="2700" w:type="dxa"/>
            <w:vAlign w:val="center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 накопиченої амортизації</w:t>
            </w:r>
          </w:p>
        </w:tc>
        <w:tc>
          <w:tcPr>
            <w:tcW w:w="2520" w:type="dxa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Балансова (залишкова) вартість об’єкта основних засобів</w:t>
            </w:r>
          </w:p>
        </w:tc>
      </w:tr>
      <w:tr w:rsidR="00315DCC" w:rsidRPr="00315DCC" w:rsidTr="0062607A">
        <w:trPr>
          <w:trHeight w:val="220"/>
        </w:trPr>
        <w:tc>
          <w:tcPr>
            <w:tcW w:w="1260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5DCC" w:rsidRPr="00315DCC" w:rsidTr="0062607A">
        <w:trPr>
          <w:trHeight w:val="185"/>
        </w:trPr>
        <w:tc>
          <w:tcPr>
            <w:tcW w:w="1260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5DCC" w:rsidRPr="00315DCC" w:rsidTr="0062607A">
        <w:trPr>
          <w:trHeight w:val="376"/>
        </w:trPr>
        <w:tc>
          <w:tcPr>
            <w:tcW w:w="1260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24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Дистанція колії придбала автодрезину. Первісна вартість автодрезини    складає 45 000 грн. Термін корисного використання  - 20 років.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Очікується, що автодрезина матиме ліквідаційну вартість, що дорівнює 5 000 грн.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Використовуючи метод прямолінійного нарахування, визначити суму амортизаційних відрахувань.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Розв’язання оформити у таблиці такої форми: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1593"/>
        <w:gridCol w:w="2320"/>
        <w:gridCol w:w="2341"/>
        <w:gridCol w:w="2340"/>
      </w:tblGrid>
      <w:tr w:rsidR="00315DCC" w:rsidRPr="00315DCC" w:rsidTr="0062607A">
        <w:trPr>
          <w:trHeight w:val="360"/>
        </w:trPr>
        <w:tc>
          <w:tcPr>
            <w:tcW w:w="766" w:type="dxa"/>
            <w:vAlign w:val="center"/>
          </w:tcPr>
          <w:p w:rsidR="00315DCC" w:rsidRPr="00315DCC" w:rsidRDefault="00315DCC" w:rsidP="0062607A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593" w:type="dxa"/>
            <w:vAlign w:val="center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Розрахунок </w:t>
            </w:r>
          </w:p>
        </w:tc>
        <w:tc>
          <w:tcPr>
            <w:tcW w:w="2320" w:type="dxa"/>
            <w:vAlign w:val="center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 xml:space="preserve">Сума амортизаційних відрахувань </w:t>
            </w:r>
          </w:p>
        </w:tc>
        <w:tc>
          <w:tcPr>
            <w:tcW w:w="2341" w:type="dxa"/>
            <w:vAlign w:val="center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Сума  накопиченої амортизації</w:t>
            </w:r>
          </w:p>
        </w:tc>
        <w:tc>
          <w:tcPr>
            <w:tcW w:w="2340" w:type="dxa"/>
          </w:tcPr>
          <w:p w:rsidR="00315DCC" w:rsidRPr="00315DCC" w:rsidRDefault="00315DCC" w:rsidP="0062607A">
            <w:pPr>
              <w:jc w:val="center"/>
              <w:rPr>
                <w:rFonts w:ascii="Times New Roman" w:hAnsi="Times New Roman" w:cs="Times New Roman"/>
              </w:rPr>
            </w:pPr>
            <w:r w:rsidRPr="00315DCC">
              <w:rPr>
                <w:rFonts w:ascii="Times New Roman" w:hAnsi="Times New Roman" w:cs="Times New Roman"/>
              </w:rPr>
              <w:t>Балансова (залишкова) вартість об’єкта основних засобів</w:t>
            </w:r>
          </w:p>
        </w:tc>
      </w:tr>
      <w:tr w:rsidR="00315DCC" w:rsidRPr="00315DCC" w:rsidTr="0062607A">
        <w:trPr>
          <w:trHeight w:val="220"/>
        </w:trPr>
        <w:tc>
          <w:tcPr>
            <w:tcW w:w="766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5DCC" w:rsidRPr="00315DCC" w:rsidTr="0062607A">
        <w:trPr>
          <w:trHeight w:val="185"/>
        </w:trPr>
        <w:tc>
          <w:tcPr>
            <w:tcW w:w="766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5DCC" w:rsidRPr="00315DCC" w:rsidTr="0062607A">
        <w:trPr>
          <w:trHeight w:val="376"/>
        </w:trPr>
        <w:tc>
          <w:tcPr>
            <w:tcW w:w="766" w:type="dxa"/>
          </w:tcPr>
          <w:p w:rsidR="00315DCC" w:rsidRPr="00315DCC" w:rsidRDefault="00315DCC" w:rsidP="0062607A">
            <w:pPr>
              <w:ind w:left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15DCC" w:rsidRPr="00315DCC" w:rsidRDefault="00315DCC" w:rsidP="00626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5DCC" w:rsidRPr="00315DCC" w:rsidRDefault="00315DCC" w:rsidP="00315DCC">
      <w:pPr>
        <w:spacing w:line="360" w:lineRule="auto"/>
        <w:jc w:val="both"/>
        <w:rPr>
          <w:rFonts w:ascii="Times New Roman" w:hAnsi="Times New Roman" w:cs="Times New Roman"/>
        </w:rPr>
      </w:pPr>
    </w:p>
    <w:p w:rsidR="00315DCC" w:rsidRPr="00315DCC" w:rsidRDefault="00315DCC" w:rsidP="00315DCC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315DCC">
        <w:rPr>
          <w:rFonts w:ascii="Times New Roman" w:hAnsi="Times New Roman" w:cs="Times New Roman"/>
          <w:b/>
        </w:rPr>
        <w:t>Задача  25</w:t>
      </w:r>
    </w:p>
    <w:p w:rsidR="00315DCC" w:rsidRPr="00315DCC" w:rsidRDefault="00315DCC" w:rsidP="00315DC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Дистанція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сигналізації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та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зв</w:t>
      </w:r>
      <w:r w:rsidRPr="00315DCC">
        <w:rPr>
          <w:rFonts w:ascii="Times New Roman" w:hAnsi="Times New Roman" w:cs="Times New Roman"/>
          <w:b/>
        </w:rPr>
        <w:t>’</w:t>
      </w:r>
      <w:r w:rsidRPr="00315DCC">
        <w:rPr>
          <w:rFonts w:ascii="Times New Roman" w:hAnsi="Times New Roman" w:cs="Times New Roman"/>
        </w:rPr>
        <w:t>язку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придбала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вантажний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автомобіль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первісною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вартістю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30</w:t>
      </w:r>
      <w:r w:rsidRPr="00315DCC">
        <w:rPr>
          <w:rFonts w:ascii="Times New Roman" w:hAnsi="Times New Roman" w:cs="Times New Roman"/>
          <w:b/>
        </w:rPr>
        <w:t> </w:t>
      </w:r>
      <w:r w:rsidRPr="00315DCC">
        <w:rPr>
          <w:rFonts w:ascii="Times New Roman" w:hAnsi="Times New Roman" w:cs="Times New Roman"/>
        </w:rPr>
        <w:t>000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грн. і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 xml:space="preserve">розраховує </w:t>
      </w:r>
      <w:r w:rsidRPr="00315DCC">
        <w:rPr>
          <w:rFonts w:ascii="Times New Roman" w:hAnsi="Times New Roman" w:cs="Times New Roman"/>
          <w:b/>
        </w:rPr>
        <w:t xml:space="preserve"> </w:t>
      </w:r>
      <w:r w:rsidRPr="00315DCC">
        <w:rPr>
          <w:rFonts w:ascii="Times New Roman" w:hAnsi="Times New Roman" w:cs="Times New Roman"/>
        </w:rPr>
        <w:t>використовувати протягом  8 років, після чого розібрати його на запасні частини, сума  яких, за попередньою оцінкою складе 5 000 грн., а витрати, пов’язані з розбиранням – 800 грн.</w:t>
      </w:r>
    </w:p>
    <w:p w:rsidR="00D309E9" w:rsidRPr="00315DCC" w:rsidRDefault="00315DCC" w:rsidP="003B09FF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15DCC">
        <w:rPr>
          <w:rFonts w:ascii="Times New Roman" w:hAnsi="Times New Roman" w:cs="Times New Roman"/>
        </w:rPr>
        <w:t>Визначити суму, що амортизується, та суму щорічних амортизаційних відрахувань, використовуючи прямолінійний метод нарахування амортизації.</w:t>
      </w:r>
    </w:p>
    <w:sectPr w:rsidR="00D309E9" w:rsidRPr="00315DCC" w:rsidSect="00D309E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9F3"/>
    <w:multiLevelType w:val="hybridMultilevel"/>
    <w:tmpl w:val="496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122A"/>
    <w:multiLevelType w:val="hybridMultilevel"/>
    <w:tmpl w:val="705A94DA"/>
    <w:lvl w:ilvl="0" w:tplc="76FC0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9B8"/>
    <w:multiLevelType w:val="hybridMultilevel"/>
    <w:tmpl w:val="AD2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69A"/>
    <w:multiLevelType w:val="hybridMultilevel"/>
    <w:tmpl w:val="72A2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2C82"/>
    <w:multiLevelType w:val="multilevel"/>
    <w:tmpl w:val="72A45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C2E47"/>
    <w:multiLevelType w:val="multilevel"/>
    <w:tmpl w:val="DAFC9D0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834BA"/>
    <w:multiLevelType w:val="hybridMultilevel"/>
    <w:tmpl w:val="9E3E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7E27"/>
    <w:multiLevelType w:val="multilevel"/>
    <w:tmpl w:val="D6344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8C06C0"/>
    <w:multiLevelType w:val="multilevel"/>
    <w:tmpl w:val="4BDA6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E26AC6"/>
    <w:multiLevelType w:val="hybridMultilevel"/>
    <w:tmpl w:val="0B86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5409B"/>
    <w:multiLevelType w:val="hybridMultilevel"/>
    <w:tmpl w:val="2C4A7880"/>
    <w:lvl w:ilvl="0" w:tplc="4AE227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4B5A3E"/>
    <w:multiLevelType w:val="hybridMultilevel"/>
    <w:tmpl w:val="25349C76"/>
    <w:lvl w:ilvl="0" w:tplc="3D765264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57D9"/>
    <w:multiLevelType w:val="multilevel"/>
    <w:tmpl w:val="CCA44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E462FC"/>
    <w:multiLevelType w:val="multilevel"/>
    <w:tmpl w:val="76C84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62ACB"/>
    <w:multiLevelType w:val="multilevel"/>
    <w:tmpl w:val="D76C0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537A91"/>
    <w:multiLevelType w:val="hybridMultilevel"/>
    <w:tmpl w:val="D5EE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E7B"/>
    <w:multiLevelType w:val="hybridMultilevel"/>
    <w:tmpl w:val="FFD67D7C"/>
    <w:lvl w:ilvl="0" w:tplc="8B5CACE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23D"/>
    <w:multiLevelType w:val="multilevel"/>
    <w:tmpl w:val="CFA2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E75098"/>
    <w:multiLevelType w:val="multilevel"/>
    <w:tmpl w:val="45DC9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B5C64"/>
    <w:multiLevelType w:val="hybridMultilevel"/>
    <w:tmpl w:val="821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D65D3"/>
    <w:multiLevelType w:val="hybridMultilevel"/>
    <w:tmpl w:val="A6441C64"/>
    <w:lvl w:ilvl="0" w:tplc="15B2A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10CB5"/>
    <w:multiLevelType w:val="hybridMultilevel"/>
    <w:tmpl w:val="E5FA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C0209"/>
    <w:multiLevelType w:val="multilevel"/>
    <w:tmpl w:val="6DCA3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801900"/>
    <w:multiLevelType w:val="hybridMultilevel"/>
    <w:tmpl w:val="8F949D5E"/>
    <w:lvl w:ilvl="0" w:tplc="B142AC54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C7518"/>
    <w:multiLevelType w:val="multilevel"/>
    <w:tmpl w:val="BB58B68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415A1A"/>
    <w:multiLevelType w:val="hybridMultilevel"/>
    <w:tmpl w:val="2E8A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945D9"/>
    <w:multiLevelType w:val="multilevel"/>
    <w:tmpl w:val="CA083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9D1232"/>
    <w:multiLevelType w:val="multilevel"/>
    <w:tmpl w:val="8028D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5A3515"/>
    <w:multiLevelType w:val="multilevel"/>
    <w:tmpl w:val="34284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62AB7"/>
    <w:multiLevelType w:val="hybridMultilevel"/>
    <w:tmpl w:val="C054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C501D"/>
    <w:multiLevelType w:val="multilevel"/>
    <w:tmpl w:val="49A48D5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7E677F"/>
    <w:multiLevelType w:val="multilevel"/>
    <w:tmpl w:val="8CC0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C36DE8"/>
    <w:multiLevelType w:val="hybridMultilevel"/>
    <w:tmpl w:val="696AA7A8"/>
    <w:lvl w:ilvl="0" w:tplc="827098C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F1131"/>
    <w:multiLevelType w:val="multilevel"/>
    <w:tmpl w:val="8FCAA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3"/>
  </w:num>
  <w:num w:numId="5">
    <w:abstractNumId w:val="18"/>
  </w:num>
  <w:num w:numId="6">
    <w:abstractNumId w:val="26"/>
  </w:num>
  <w:num w:numId="7">
    <w:abstractNumId w:val="22"/>
  </w:num>
  <w:num w:numId="8">
    <w:abstractNumId w:val="14"/>
  </w:num>
  <w:num w:numId="9">
    <w:abstractNumId w:val="12"/>
  </w:num>
  <w:num w:numId="10">
    <w:abstractNumId w:val="27"/>
  </w:num>
  <w:num w:numId="11">
    <w:abstractNumId w:val="7"/>
  </w:num>
  <w:num w:numId="12">
    <w:abstractNumId w:val="30"/>
  </w:num>
  <w:num w:numId="13">
    <w:abstractNumId w:val="24"/>
  </w:num>
  <w:num w:numId="14">
    <w:abstractNumId w:val="5"/>
  </w:num>
  <w:num w:numId="15">
    <w:abstractNumId w:val="13"/>
  </w:num>
  <w:num w:numId="16">
    <w:abstractNumId w:val="28"/>
  </w:num>
  <w:num w:numId="17">
    <w:abstractNumId w:val="31"/>
  </w:num>
  <w:num w:numId="18">
    <w:abstractNumId w:val="25"/>
  </w:num>
  <w:num w:numId="19">
    <w:abstractNumId w:val="21"/>
  </w:num>
  <w:num w:numId="20">
    <w:abstractNumId w:val="0"/>
  </w:num>
  <w:num w:numId="21">
    <w:abstractNumId w:val="2"/>
  </w:num>
  <w:num w:numId="22">
    <w:abstractNumId w:val="3"/>
  </w:num>
  <w:num w:numId="23">
    <w:abstractNumId w:val="6"/>
  </w:num>
  <w:num w:numId="24">
    <w:abstractNumId w:val="9"/>
  </w:num>
  <w:num w:numId="25">
    <w:abstractNumId w:val="15"/>
  </w:num>
  <w:num w:numId="26">
    <w:abstractNumId w:val="29"/>
  </w:num>
  <w:num w:numId="27">
    <w:abstractNumId w:val="19"/>
  </w:num>
  <w:num w:numId="28">
    <w:abstractNumId w:val="1"/>
  </w:num>
  <w:num w:numId="29">
    <w:abstractNumId w:val="11"/>
  </w:num>
  <w:num w:numId="30">
    <w:abstractNumId w:val="16"/>
  </w:num>
  <w:num w:numId="31">
    <w:abstractNumId w:val="20"/>
  </w:num>
  <w:num w:numId="32">
    <w:abstractNumId w:val="32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E9"/>
    <w:rsid w:val="00025F29"/>
    <w:rsid w:val="00163720"/>
    <w:rsid w:val="00170DDA"/>
    <w:rsid w:val="001A301B"/>
    <w:rsid w:val="001E71B7"/>
    <w:rsid w:val="002523C3"/>
    <w:rsid w:val="00315DCC"/>
    <w:rsid w:val="00384630"/>
    <w:rsid w:val="003A3C61"/>
    <w:rsid w:val="003B09FF"/>
    <w:rsid w:val="006447D4"/>
    <w:rsid w:val="00780CB3"/>
    <w:rsid w:val="00993958"/>
    <w:rsid w:val="009D4595"/>
    <w:rsid w:val="00A53669"/>
    <w:rsid w:val="00A9745B"/>
    <w:rsid w:val="00B10077"/>
    <w:rsid w:val="00B76522"/>
    <w:rsid w:val="00B9531C"/>
    <w:rsid w:val="00BC650E"/>
    <w:rsid w:val="00C36A6A"/>
    <w:rsid w:val="00CD05F3"/>
    <w:rsid w:val="00D309E9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BDAF6"/>
  <w15:docId w15:val="{EE6C978A-A653-4A10-8DB6-1B6B118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09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315DC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09E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главление_"/>
    <w:basedOn w:val="a0"/>
    <w:link w:val="a4"/>
    <w:rsid w:val="00D309E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09E9"/>
    <w:pPr>
      <w:shd w:val="clear" w:color="auto" w:fill="FFFFFF"/>
      <w:spacing w:before="180" w:after="960" w:line="369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 w:bidi="ar-SA"/>
    </w:rPr>
  </w:style>
  <w:style w:type="paragraph" w:customStyle="1" w:styleId="a4">
    <w:name w:val="Оглавление"/>
    <w:basedOn w:val="a"/>
    <w:link w:val="a3"/>
    <w:rsid w:val="00D309E9"/>
    <w:pPr>
      <w:shd w:val="clear" w:color="auto" w:fill="FFFFFF"/>
      <w:spacing w:before="180" w:line="428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 w:bidi="ar-SA"/>
    </w:rPr>
  </w:style>
  <w:style w:type="character" w:customStyle="1" w:styleId="2">
    <w:name w:val="Основной текст (2)_"/>
    <w:basedOn w:val="a0"/>
    <w:rsid w:val="00D30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D30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D309E9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309E9"/>
    <w:pPr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val="ru-RU" w:eastAsia="en-US" w:bidi="ar-SA"/>
    </w:rPr>
  </w:style>
  <w:style w:type="table" w:styleId="a5">
    <w:name w:val="Table Grid"/>
    <w:basedOn w:val="a1"/>
    <w:uiPriority w:val="39"/>
    <w:rsid w:val="0099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47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5DC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B09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09FF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2018-03-23T09:11:00Z</cp:lastPrinted>
  <dcterms:created xsi:type="dcterms:W3CDTF">2018-03-23T08:41:00Z</dcterms:created>
  <dcterms:modified xsi:type="dcterms:W3CDTF">2018-03-23T13:56:00Z</dcterms:modified>
</cp:coreProperties>
</file>