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AC" w:rsidRPr="00BA3379" w:rsidRDefault="006652AC" w:rsidP="00D309E9">
      <w:pPr>
        <w:pStyle w:val="30"/>
        <w:shd w:val="clear" w:color="auto" w:fill="auto"/>
        <w:spacing w:before="0" w:after="0" w:line="360" w:lineRule="auto"/>
        <w:rPr>
          <w:sz w:val="36"/>
          <w:szCs w:val="36"/>
          <w:lang w:val="uk-UA"/>
        </w:rPr>
      </w:pPr>
      <w:r w:rsidRPr="00BA3379">
        <w:rPr>
          <w:sz w:val="36"/>
          <w:szCs w:val="36"/>
          <w:lang w:val="uk-UA"/>
        </w:rPr>
        <w:t xml:space="preserve">Предмет : Бухгалтерський облік на залізничному транспорті </w:t>
      </w:r>
    </w:p>
    <w:p w:rsidR="006652AC" w:rsidRPr="00315DCC" w:rsidRDefault="006652AC" w:rsidP="00D309E9">
      <w:pPr>
        <w:pStyle w:val="30"/>
        <w:shd w:val="clear" w:color="auto" w:fill="auto"/>
        <w:spacing w:before="0" w:after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Зміст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4513"/>
          <w:tab w:val="left" w:leader="dot" w:pos="4715"/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fldChar w:fldCharType="begin"/>
      </w:r>
      <w:r w:rsidRPr="00315DCC">
        <w:rPr>
          <w:sz w:val="24"/>
          <w:szCs w:val="24"/>
        </w:rPr>
        <w:instrText xml:space="preserve"> TOC \o "1-5" \h \z </w:instrText>
      </w:r>
      <w:r w:rsidRPr="00315DCC">
        <w:rPr>
          <w:sz w:val="24"/>
          <w:szCs w:val="24"/>
        </w:rPr>
        <w:fldChar w:fldCharType="separate"/>
      </w:r>
      <w:r w:rsidRPr="00315DCC">
        <w:rPr>
          <w:sz w:val="24"/>
          <w:szCs w:val="24"/>
        </w:rPr>
        <w:t>Вступ</w:t>
      </w:r>
      <w:r w:rsidRPr="00315DCC">
        <w:rPr>
          <w:sz w:val="24"/>
          <w:szCs w:val="24"/>
        </w:rPr>
        <w:tab/>
      </w:r>
      <w:r w:rsidRPr="00315DCC">
        <w:rPr>
          <w:sz w:val="24"/>
          <w:szCs w:val="24"/>
        </w:rPr>
        <w:tab/>
        <w:t>…………………………………...</w:t>
      </w:r>
      <w:r w:rsidRPr="00315DCC">
        <w:rPr>
          <w:sz w:val="24"/>
          <w:szCs w:val="24"/>
        </w:rPr>
        <w:tab/>
        <w:t>4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Мета та завдання………………………………………………………………….</w:t>
      </w:r>
      <w:r w:rsidRPr="00315DCC">
        <w:rPr>
          <w:sz w:val="24"/>
          <w:szCs w:val="24"/>
        </w:rPr>
        <w:tab/>
        <w:t>8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Загальні вимоги до написання контрольної роботи</w:t>
      </w:r>
      <w:r w:rsidRPr="00315DCC">
        <w:rPr>
          <w:sz w:val="24"/>
          <w:szCs w:val="24"/>
        </w:rPr>
        <w:tab/>
        <w:t>…………………………9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Структура роботи</w:t>
      </w:r>
      <w:r w:rsidRPr="00315DCC">
        <w:rPr>
          <w:sz w:val="24"/>
          <w:szCs w:val="24"/>
        </w:rPr>
        <w:tab/>
        <w:t>……………………………..10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Теоретичні питання</w:t>
      </w:r>
      <w:r w:rsidRPr="00315DCC">
        <w:rPr>
          <w:sz w:val="24"/>
          <w:szCs w:val="24"/>
        </w:rPr>
        <w:tab/>
        <w:t>……………………………..10</w:t>
      </w:r>
    </w:p>
    <w:p w:rsidR="006652AC" w:rsidRPr="00315DCC" w:rsidRDefault="006652AC" w:rsidP="00D309E9">
      <w:pPr>
        <w:pStyle w:val="a0"/>
        <w:shd w:val="clear" w:color="auto" w:fill="auto"/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Завдання для виконання практичної частини контрольної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2940"/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роботи</w:t>
      </w:r>
      <w:r w:rsidRPr="00315DCC">
        <w:rPr>
          <w:sz w:val="24"/>
          <w:szCs w:val="24"/>
        </w:rPr>
        <w:tab/>
      </w:r>
      <w:r w:rsidRPr="00315DCC">
        <w:rPr>
          <w:sz w:val="24"/>
          <w:szCs w:val="24"/>
        </w:rPr>
        <w:tab/>
        <w:t>……………………………..13</w:t>
      </w:r>
    </w:p>
    <w:p w:rsidR="006652AC" w:rsidRPr="00315DCC" w:rsidRDefault="006652AC" w:rsidP="00D309E9">
      <w:pPr>
        <w:pStyle w:val="a0"/>
        <w:shd w:val="clear" w:color="auto" w:fill="auto"/>
        <w:tabs>
          <w:tab w:val="left" w:leader="dot" w:pos="5816"/>
        </w:tabs>
        <w:spacing w:before="0" w:line="360" w:lineRule="auto"/>
        <w:rPr>
          <w:sz w:val="24"/>
          <w:szCs w:val="24"/>
        </w:rPr>
      </w:pPr>
      <w:r w:rsidRPr="00315DCC">
        <w:rPr>
          <w:sz w:val="24"/>
          <w:szCs w:val="24"/>
        </w:rPr>
        <w:t>Основна та додаткова література</w:t>
      </w:r>
      <w:r w:rsidRPr="00315DCC">
        <w:rPr>
          <w:sz w:val="24"/>
          <w:szCs w:val="24"/>
        </w:rPr>
        <w:tab/>
        <w:t>……………………………..22</w:t>
      </w: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ab/>
      </w:r>
      <w:r w:rsidRPr="00315DCC">
        <w:rPr>
          <w:rFonts w:ascii="Times New Roman" w:hAnsi="Times New Roman" w:cs="Times New Roman"/>
        </w:rPr>
        <w:tab/>
      </w:r>
      <w:r w:rsidRPr="00315DCC">
        <w:rPr>
          <w:rFonts w:ascii="Times New Roman" w:hAnsi="Times New Roman" w:cs="Times New Roman"/>
        </w:rPr>
        <w:tab/>
      </w:r>
      <w:r w:rsidRPr="00315DCC">
        <w:fldChar w:fldCharType="end"/>
      </w: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Default="006652AC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lang w:val="ru-RU" w:eastAsia="en-US"/>
        </w:rPr>
      </w:pPr>
      <w:r>
        <w:br w:type="page"/>
      </w:r>
    </w:p>
    <w:p w:rsidR="006652AC" w:rsidRPr="00315DCC" w:rsidRDefault="006652AC" w:rsidP="00D309E9">
      <w:pPr>
        <w:pStyle w:val="3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15DCC">
        <w:rPr>
          <w:sz w:val="24"/>
          <w:szCs w:val="24"/>
        </w:rPr>
        <w:t>Структура роботи</w:t>
      </w:r>
    </w:p>
    <w:p w:rsidR="006652AC" w:rsidRPr="00315DCC" w:rsidRDefault="006652AC" w:rsidP="00D309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Контрольна робота починається з титульної сторінки. Наступною за титульною сторінкою йде сторінка, на якій студент пише зміст роботи (план) з вказівкою номера сторінки, на якій починається кожний пункт. Далі йде викладення теоретичної і практичної частини контрольної роботи. В теоретичній частині контрольної роботи студенту необхідно відповісти на теоретичні питання, перелік яких наведено за кожним варіантом. Номер варіанту обирається за номером списку в журналі студента. При розкритті теоретичних питань необхідно посилатись на чинну нормативно-правову базу з бухгалтерського, а де потрібно і податкового обліку теоретичних питань. Закінчується контрольна робота списком інформаційних джерел, використаних студентом при написанні контрольної роботи.</w:t>
      </w:r>
    </w:p>
    <w:p w:rsidR="006652AC" w:rsidRPr="00315DCC" w:rsidRDefault="006652AC" w:rsidP="00D309E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Зразок оформлення титульної сторінки контрольної роботи наведений у додатку № 1.</w:t>
      </w:r>
    </w:p>
    <w:p w:rsidR="006652AC" w:rsidRPr="00315DCC" w:rsidRDefault="006652AC" w:rsidP="00993958">
      <w:pPr>
        <w:pStyle w:val="6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315DCC">
        <w:rPr>
          <w:sz w:val="24"/>
          <w:szCs w:val="24"/>
        </w:rPr>
        <w:t>Теоретичні</w:t>
      </w:r>
      <w:r>
        <w:rPr>
          <w:sz w:val="24"/>
          <w:szCs w:val="24"/>
          <w:lang w:val="uk-UA"/>
        </w:rPr>
        <w:t xml:space="preserve">  </w:t>
      </w:r>
      <w:r w:rsidRPr="00315DCC">
        <w:rPr>
          <w:sz w:val="24"/>
          <w:szCs w:val="24"/>
        </w:rPr>
        <w:t>питання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8761"/>
      </w:tblGrid>
      <w:tr w:rsidR="006652AC" w:rsidRPr="00315DCC" w:rsidTr="001B63C6">
        <w:tc>
          <w:tcPr>
            <w:tcW w:w="1010" w:type="dxa"/>
            <w:vAlign w:val="bottom"/>
          </w:tcPr>
          <w:p w:rsidR="006652AC" w:rsidRPr="001B63C6" w:rsidRDefault="006652AC" w:rsidP="00993958">
            <w:pPr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Варіант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jc w:val="center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Питання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Визначення, визнання та класифікація основних засобів на підприємствах залізничного транспорту.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18"/>
              </w:numPr>
              <w:tabs>
                <w:tab w:val="left" w:pos="26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Облік утриманих із заробітної плати працівника сум, законодавче забезпечення обліку утримань.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19"/>
              </w:numPr>
              <w:tabs>
                <w:tab w:val="left" w:pos="348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Облік надходження основних засобів на підприємства залізничного транспорту.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19"/>
              </w:numPr>
              <w:tabs>
                <w:tab w:val="left" w:pos="34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Організація складського обліку виробничих запасів виробничо-технологічного підрозділу регіональної філії.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tabs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1. Особливості обліку вантажних вагонів і контейнерів на підприємствах залізничного транспорту.</w:t>
            </w:r>
          </w:p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B63C6">
              <w:rPr>
                <w:rStyle w:val="20"/>
                <w:b w:val="0"/>
                <w:i w:val="0"/>
                <w:sz w:val="24"/>
                <w:szCs w:val="24"/>
              </w:rPr>
              <w:t>2. Структура заробітної плати виробничо-технологічного підрозділу регіональної філії.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0"/>
              </w:numPr>
              <w:tabs>
                <w:tab w:val="left" w:pos="251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Особливості обліку інших необоротних матеріальних активів виробничо-технологічного підрозділу залізниці.</w:t>
            </w:r>
          </w:p>
          <w:p w:rsidR="006652AC" w:rsidRPr="001B63C6" w:rsidRDefault="006652AC" w:rsidP="001B63C6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2. Тарифна система оплати праці на підприємствах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1"/>
              </w:numPr>
              <w:tabs>
                <w:tab w:val="left" w:pos="353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Облік нарахування амортизації основних засобів виробничо-технологічного підрозділу регіональної філії.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1"/>
              </w:numPr>
              <w:tabs>
                <w:tab w:val="left" w:pos="353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Порядок формування фінансових результатів діяльності підприємства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2"/>
              </w:numPr>
              <w:tabs>
                <w:tab w:val="left" w:pos="209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Облік ремонту та інших поліпшень основних засобів виробничо-технологічного підрозділу регіональної філії.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2"/>
              </w:numPr>
              <w:tabs>
                <w:tab w:val="left" w:pos="20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Облікова політика Укрзалізниці щодо оцінки основних засобів та нематеріальних активів.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Визначення, визнання та оцінка виробничих запасів виробничо- технологічного підрозділу регіональної філії.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3"/>
              </w:numPr>
              <w:tabs>
                <w:tab w:val="left" w:pos="21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Облік виплат, що не входять до фонду оплати праці.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4"/>
              </w:numPr>
              <w:tabs>
                <w:tab w:val="left" w:pos="204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Особливості обліку матеріалів верхньої будови колії в дистанції колії.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4"/>
              </w:numPr>
              <w:tabs>
                <w:tab w:val="left" w:pos="20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 xml:space="preserve">Форми та системи оплати праці на </w:t>
            </w: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підприємствах залізничного транспорту</w:t>
            </w:r>
            <w:r w:rsidRPr="001B63C6">
              <w:rPr>
                <w:rStyle w:val="20"/>
                <w:sz w:val="24"/>
                <w:szCs w:val="24"/>
              </w:rPr>
              <w:t>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5"/>
              </w:numPr>
              <w:tabs>
                <w:tab w:val="left" w:pos="409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Поняття транспортно-заготівельних витрат виробничо-технологічного підрозділу, їх облік.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5"/>
              </w:numPr>
              <w:tabs>
                <w:tab w:val="left" w:pos="40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Поняття експлуатаційних витрат виробничо-технологічного підрозділу залізниці, їх облік.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6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Порядок проведення інвентаризації основних засобів на виробничо-технологічному підрозділі, облік її результатів.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6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 xml:space="preserve">Синтетичний та аналітичний облік виробничих запасів на </w:t>
            </w: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підприємствах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761" w:type="dxa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ind w:left="0" w:firstLine="0"/>
              <w:contextualSpacing w:val="0"/>
              <w:jc w:val="both"/>
              <w:rPr>
                <w:rStyle w:val="20"/>
                <w:sz w:val="24"/>
                <w:szCs w:val="24"/>
              </w:rPr>
            </w:pPr>
            <w:r w:rsidRPr="001B63C6">
              <w:rPr>
                <w:rStyle w:val="20"/>
                <w:sz w:val="24"/>
                <w:szCs w:val="24"/>
              </w:rPr>
              <w:t>Облік вибуття основних засобів з виробничо-технологічного підрозділу регіональної філії.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Облік розрахунків з працівниками із заробітної плати.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Облік руху виробничих запасів на виробничо-технологічному підрозділі.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12"/>
              </w:numPr>
              <w:tabs>
                <w:tab w:val="left" w:pos="19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 xml:space="preserve">Статті та елементи експлуатаційних витрат на </w:t>
            </w: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підприємствах залізничного транспорту.</w:t>
            </w:r>
            <w:r w:rsidRPr="001B63C6">
              <w:rPr>
                <w:rStyle w:val="20"/>
                <w:sz w:val="24"/>
                <w:szCs w:val="24"/>
              </w:rPr>
              <w:t>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13"/>
              </w:numPr>
              <w:tabs>
                <w:tab w:val="left" w:pos="27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Порядок проведення інвентаризації виробничих запасів на виробничо-технологічному підрозділі, облік її результатів. |</w:t>
            </w:r>
          </w:p>
          <w:p w:rsidR="006652AC" w:rsidRPr="001B63C6" w:rsidRDefault="006652AC" w:rsidP="001B63C6">
            <w:pPr>
              <w:numPr>
                <w:ilvl w:val="0"/>
                <w:numId w:val="13"/>
              </w:numPr>
              <w:tabs>
                <w:tab w:val="left" w:pos="190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Порядок визнання та склад витрат операційної діяльності, їх облік, документальне підтвердження.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14"/>
              </w:numPr>
              <w:tabs>
                <w:tab w:val="left" w:pos="34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Організація бухгалтерського обліку на підприємствах залізничного транспорту.</w:t>
            </w:r>
          </w:p>
          <w:p w:rsidR="006652AC" w:rsidRPr="001B63C6" w:rsidRDefault="006652AC" w:rsidP="001B63C6">
            <w:pPr>
              <w:numPr>
                <w:ilvl w:val="0"/>
                <w:numId w:val="14"/>
              </w:numPr>
              <w:tabs>
                <w:tab w:val="left" w:pos="260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Класифікація виробничих запасів підприємства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numPr>
                <w:ilvl w:val="0"/>
                <w:numId w:val="15"/>
              </w:numPr>
              <w:tabs>
                <w:tab w:val="left" w:pos="376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Структура бухгалтерії виробничо-технологічного підрозділу та функції облікових працівників.</w:t>
            </w:r>
          </w:p>
          <w:p w:rsidR="006652AC" w:rsidRPr="001B63C6" w:rsidRDefault="006652AC" w:rsidP="001B63C6">
            <w:pPr>
              <w:numPr>
                <w:ilvl w:val="0"/>
                <w:numId w:val="15"/>
              </w:numPr>
              <w:tabs>
                <w:tab w:val="left" w:pos="209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внутрішніх і внутрішньогосподарських розрахунків на підприємствах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numPr>
                <w:ilvl w:val="0"/>
                <w:numId w:val="16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Принципи ведення обліку та складання фінансової звітності підприємства залізничного транспорту.</w:t>
            </w:r>
          </w:p>
          <w:p w:rsidR="006652AC" w:rsidRPr="001B63C6" w:rsidRDefault="006652AC" w:rsidP="001B63C6">
            <w:pPr>
              <w:numPr>
                <w:ilvl w:val="0"/>
                <w:numId w:val="16"/>
              </w:numPr>
              <w:tabs>
                <w:tab w:val="left" w:pos="283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Синтетичний та аналітичний облік експлуатаційних витрат підприємств залізничного транспорту. Номенклатура витрат.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17</w:t>
            </w:r>
          </w:p>
        </w:tc>
        <w:tc>
          <w:tcPr>
            <w:tcW w:w="8761" w:type="dxa"/>
            <w:vAlign w:val="bottom"/>
          </w:tcPr>
          <w:p w:rsidR="006652AC" w:rsidRPr="001B63C6" w:rsidRDefault="006652AC" w:rsidP="001B63C6">
            <w:pPr>
              <w:numPr>
                <w:ilvl w:val="0"/>
                <w:numId w:val="17"/>
              </w:numPr>
              <w:tabs>
                <w:tab w:val="left" w:pos="195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Методологічне керівництво бухгалтерським обліком і звітністю в Україні та на залізничному транспорті.</w:t>
            </w:r>
          </w:p>
          <w:p w:rsidR="006652AC" w:rsidRPr="001B63C6" w:rsidRDefault="006652AC" w:rsidP="001B63C6">
            <w:pPr>
              <w:numPr>
                <w:ilvl w:val="0"/>
                <w:numId w:val="17"/>
              </w:numPr>
              <w:tabs>
                <w:tab w:val="left" w:pos="209"/>
              </w:tabs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Style w:val="20"/>
                <w:sz w:val="24"/>
                <w:szCs w:val="24"/>
              </w:rPr>
              <w:t>Склад фонду оплати праці виробничо-технологічного підрозділу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8761" w:type="dxa"/>
          </w:tcPr>
          <w:p w:rsidR="006652AC" w:rsidRPr="00CB0E5D" w:rsidRDefault="006652AC" w:rsidP="001B63C6">
            <w:pPr>
              <w:pStyle w:val="60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b w:val="0"/>
                <w:i w:val="0"/>
                <w:sz w:val="24"/>
                <w:szCs w:val="24"/>
                <w:lang w:val="uk-UA"/>
              </w:rPr>
            </w:pPr>
            <w:r w:rsidRPr="00CB0E5D">
              <w:rPr>
                <w:b w:val="0"/>
                <w:i w:val="0"/>
                <w:sz w:val="24"/>
                <w:szCs w:val="24"/>
                <w:lang w:val="uk-UA"/>
              </w:rPr>
              <w:t>Організаціяобліку і звітності з податків та зборів на підприємствахзалізничного транспорту.</w:t>
            </w:r>
          </w:p>
          <w:p w:rsidR="006652AC" w:rsidRPr="001B63C6" w:rsidRDefault="006652AC" w:rsidP="001B63C6">
            <w:pPr>
              <w:pStyle w:val="60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1B63C6">
              <w:rPr>
                <w:b w:val="0"/>
                <w:i w:val="0"/>
                <w:sz w:val="24"/>
                <w:szCs w:val="24"/>
              </w:rPr>
              <w:t>Облікрозрахунківпідприємствазалізничного транспорту з бюджетом по податках</w:t>
            </w:r>
            <w:r w:rsidRPr="001B63C6">
              <w:rPr>
                <w:sz w:val="24"/>
                <w:szCs w:val="24"/>
              </w:rPr>
              <w:t>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19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1B63C6">
            <w:pPr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 xml:space="preserve">1. Поняття інших необоротних матеріальних активів, їх визнання, класифікація та облік на підприємствах залізничного транспорту. </w:t>
            </w:r>
          </w:p>
          <w:p w:rsidR="006652AC" w:rsidRPr="001B63C6" w:rsidRDefault="006652AC" w:rsidP="001B63C6">
            <w:pPr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2. Поняття та класифікація зобов’язань підприємств залізничного транспорту, їх облік.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Сутність виручки, надходження доходів та доходів по перевезеннях на підприємстві залізничного транспорту, їх облік.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2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розрахунків з покупцями та замовниками. Резерв сумнівних боргів.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3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матеріалів і палива на місцях їх зберігання на підприємствах залізничного транспорту.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3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Види розрахунків між суб’єктами підприємницької діяльності. Форми безготівкових розрахунків, їх облік.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22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BC650E">
            <w:pPr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1. Податок на додану вартість, податковий кредит з ПДВ, податкове зобов’язання з ПДВ, умови їх виникнення, облік на підприємствах залізничного транспорту.</w:t>
            </w:r>
          </w:p>
          <w:p w:rsidR="006652AC" w:rsidRPr="001B63C6" w:rsidRDefault="006652AC" w:rsidP="00BC650E">
            <w:pPr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2. Облік касових та банківських операцій підприємств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23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 xml:space="preserve">Облік нематеріальних активів на підприємствах залізничного транспорту. 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31"/>
              </w:numPr>
              <w:ind w:left="295" w:hanging="295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розрахунків з єдиного соціального внеску на підприємствах залізничного транспорту.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24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Документальне оформлення та облік продажу матеріалів на підприємстві.. Порядок списання ТЗВ на собівартість реалізованих матеріалів. 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утримань із зарплати працівника. Законодавче забезпечення.</w:t>
            </w:r>
          </w:p>
        </w:tc>
      </w:tr>
      <w:tr w:rsidR="006652AC" w:rsidRPr="00315DCC" w:rsidTr="001B63C6">
        <w:tc>
          <w:tcPr>
            <w:tcW w:w="1010" w:type="dxa"/>
          </w:tcPr>
          <w:p w:rsidR="006652AC" w:rsidRPr="001B63C6" w:rsidRDefault="006652AC" w:rsidP="001B63C6">
            <w:pPr>
              <w:pStyle w:val="60"/>
              <w:shd w:val="clear" w:color="auto" w:fill="auto"/>
              <w:spacing w:before="0" w:after="0" w:line="360" w:lineRule="auto"/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 w:rsidRPr="001B63C6">
              <w:rPr>
                <w:b w:val="0"/>
                <w:i w:val="0"/>
                <w:sz w:val="24"/>
                <w:szCs w:val="24"/>
                <w:lang w:val="uk-UA"/>
              </w:rPr>
              <w:t>25</w:t>
            </w:r>
          </w:p>
        </w:tc>
        <w:tc>
          <w:tcPr>
            <w:tcW w:w="8761" w:type="dxa"/>
            <w:vAlign w:val="center"/>
          </w:tcPr>
          <w:p w:rsidR="006652AC" w:rsidRPr="001B63C6" w:rsidRDefault="006652AC" w:rsidP="001B63C6">
            <w:pPr>
              <w:pStyle w:val="ListParagraph"/>
              <w:numPr>
                <w:ilvl w:val="0"/>
                <w:numId w:val="33"/>
              </w:numPr>
              <w:ind w:left="11" w:firstLine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капітальних інвестицій на підприємствах залізничного транспорту.</w:t>
            </w:r>
          </w:p>
          <w:p w:rsidR="006652AC" w:rsidRPr="001B63C6" w:rsidRDefault="006652AC" w:rsidP="001B63C6">
            <w:pPr>
              <w:pStyle w:val="ListParagraph"/>
              <w:numPr>
                <w:ilvl w:val="0"/>
                <w:numId w:val="33"/>
              </w:numPr>
              <w:ind w:left="11" w:firstLine="0"/>
              <w:jc w:val="both"/>
              <w:rPr>
                <w:rFonts w:ascii="Times New Roman" w:hAnsi="Times New Roman" w:cs="Times New Roman"/>
              </w:rPr>
            </w:pPr>
            <w:r w:rsidRPr="001B63C6">
              <w:rPr>
                <w:rFonts w:ascii="Times New Roman" w:hAnsi="Times New Roman" w:cs="Times New Roman"/>
                <w:sz w:val="22"/>
                <w:szCs w:val="22"/>
              </w:rPr>
              <w:t>Облік доходів та фінансових результатів від перевезень на підприємствах залізничного транспорту.</w:t>
            </w:r>
          </w:p>
        </w:tc>
      </w:tr>
    </w:tbl>
    <w:p w:rsidR="006652AC" w:rsidRPr="00315DCC" w:rsidRDefault="006652AC" w:rsidP="00993958">
      <w:pPr>
        <w:pStyle w:val="60"/>
        <w:shd w:val="clear" w:color="auto" w:fill="auto"/>
        <w:spacing w:before="0" w:after="0" w:line="360" w:lineRule="auto"/>
        <w:jc w:val="center"/>
        <w:rPr>
          <w:sz w:val="24"/>
          <w:szCs w:val="24"/>
          <w:lang w:val="uk-UA"/>
        </w:rPr>
      </w:pPr>
    </w:p>
    <w:p w:rsidR="006652AC" w:rsidRPr="00315DCC" w:rsidRDefault="006652AC" w:rsidP="00315DCC">
      <w:pPr>
        <w:pStyle w:val="Heading1"/>
        <w:rPr>
          <w:bCs/>
          <w:sz w:val="24"/>
          <w:szCs w:val="24"/>
        </w:rPr>
      </w:pPr>
      <w:r>
        <w:rPr>
          <w:bCs/>
          <w:sz w:val="24"/>
          <w:szCs w:val="24"/>
        </w:rPr>
        <w:t>Задачі до контрольної роботи</w:t>
      </w:r>
    </w:p>
    <w:p w:rsidR="006652AC" w:rsidRPr="00315DCC" w:rsidRDefault="006652AC" w:rsidP="00315DCC">
      <w:pPr>
        <w:pStyle w:val="Heading1"/>
        <w:rPr>
          <w:bCs/>
          <w:sz w:val="24"/>
          <w:szCs w:val="24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1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Вагонне депо придбало легковий автомобіль за 20 000 грн. (у т.ч. ПДВ). Для придбання автомобіля було використано короткостроковий кредит банку, отриманий у сумі 20 000 грн., під 12 % річних строком на 60 днів. Витрати на транспортування автомобіля склали 500 грн. (у т.ч. ПДВ). Вартість послуг з державної реєстрації автомобіля склала 150 грн. (без ПДВ).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Варіант А</w:t>
      </w:r>
      <w:r w:rsidRPr="00315DCC">
        <w:rPr>
          <w:rFonts w:ascii="Times New Roman" w:hAnsi="Times New Roman" w:cs="Times New Roman"/>
        </w:rPr>
        <w:t xml:space="preserve"> – оплата відбудеться раніше оприбуткування (одержання) автомобіля. 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Варіант Б</w:t>
      </w:r>
      <w:r w:rsidRPr="00315DCC">
        <w:rPr>
          <w:rFonts w:ascii="Times New Roman" w:hAnsi="Times New Roman" w:cs="Times New Roman"/>
        </w:rPr>
        <w:t xml:space="preserve"> – оплата витрат відбудеться після їх оприбуткування (одержання) автомобіля.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2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За договором Дистанція сигналізації і зв’язку передає комп’ютер в обмін на подібний комп’ютер. Первісна вартість комп’ютера, що передається, становить 5 000 грн., сума нарахованого зносу – 800 грн., справедлива вартість 4 400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 xml:space="preserve">Задача 3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Вагонне депо придбало меблі вартістю 6 800 грн. (у т.ч. ПДВ). Крім того, були оплачені витрати з доставки меблів у сумі 560 грн. (у т.ч. ПДВ) та витрати на складання та встановлення меблів у сумі 350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в бухгалтерському обліку господарську операцію з придбання меблів. 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4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Локомотивне депо придбало  виробничий цех (будівлю та обладнання) загальною вартістю 55 000 грн. (вартість за договором купівлі, у т.ч. ПДВ). При проведенні експертної оцінки встановлено, що справедлива вартість будівлі цеху становить 28 800 грн.  (60 % від справедливої вартості придбаних основних засобів), а устаткування – 19 200 грн. (40 % від справедливої вартості придбаних основних засобів).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  <w:i/>
        </w:rPr>
        <w:t>Примітка.</w:t>
      </w:r>
      <w:r w:rsidRPr="00315DCC">
        <w:rPr>
          <w:rFonts w:ascii="Times New Roman" w:hAnsi="Times New Roman" w:cs="Times New Roman"/>
        </w:rPr>
        <w:t xml:space="preserve"> Первісна вартість придбаних об’єктів основних засобів визначається шляхом розподілу вартості придбання пропорційно до справедливої вартості окремого об’єкта.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в бухгалтерському обліку господарську операцію з придбання основних засобів. 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 xml:space="preserve">Задача 5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Локомотивне депо відвантажило виготовлені запасні частини вартістю 50 000 грн. (у т.ч. ПДВ) в обмін на об’єкт основних засобів – верстат вартістю 44 000 грн. (у т.ч. ПДВ) з грошовою доплатою в розмірі 6 000 грн. Собівартість відвантаженої продукції склала 40 500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6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Вагонне депо здійснило обмін старого вантажного автомобіля на новий з доплатою грошима в сумі 41 200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Дані про старий та новий автомобілі: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Старий вантажний автомобіль: первісна вартість – 42 000 грн.; знос – 34 000 грн.; справедлива вартість – 9 800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Новий вантажний автомобіль: прейскурантна ціна – 46 000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Необхідно скласти бухгалтерські записи для відображення обміну автомобілів.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7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Обчислювальний центр залізниці реалізував комп’ютер за договірною вартістю 28 000 грн., у тому числі ПДВ. Первісна вартість проданого комп’ютера – 26 000 грн., знос – 4 000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8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Дистанція вантажно-розвантажувальних робіт обміняла кран баштовий на кран козловий, одержавши доплату коштами в сумі 10 000 грн. Балансова вартість крана баштового дорівнює 34 000 грн., його справедлива вартість – 40 000 грн. (без ПДВ).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Визначити справедливу вартість крана козлового та фінансовий результат для  дистанції.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9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Локомотивне депо придбало прес механічний вартістю 310 000 грн. (у т.ч. ПДВ) в обмін на товарно-матеріальні цінності з грошовою доплатою. Вартість переданих товарно-матеріальних цінностей склала 250 000 грн. (у т.ч. ПДВ), сума доплати – 50 000 грн. (у т.ч. ПДВ). Собівартість переданих товарно-матеріальних цінностей дорівнює 195 500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10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За договором купівлі-продажу Дистанцією колії продаються два об’єкти основних засобів – будівля і комп’ютер. Первісна вартість будівлі становить 150 000 грн., сума нарахованого зносу – 20 000 грн. Первісна вартість комп’ютера складає 5 000 грн., сума нарахованого зносу – 900 грн. Вартість продажу будівлі становить 160 000 грн. (у т.ч. ПДВ), вартість продажу комп’ютера – 4 400 грн. (у т.ч. ПДВ). За договором покупець здійснює передоплату за об’єкти основних засобів, що продаються.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11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Вагонне депо прийняло рішення про ліквідацію верстата (первісна вартість – 22 000 грн., знос – 19 000 грн.). витрати, пов’язані з ліквідацією (заробітна плата) склали 1 600 грн. Вартість металобрухту, отриманого в результаті ліквідації верстата – 1 600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12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На балансі Дистанції колії значиться об’єкт основних засобів – автомобіль. Первісна вартість такого об’єкта становить 25 000 грн., знос – 13000 грн. Оскільки у зв’язку з аварією автомобіль не підлягає відновленню, на підприємстві прийнято рішення про його ліквідацію. Вартість запасних частин, отриманих від ліквідації – 200 грн.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Відобразити господарську операцію в бухгалтерському обліку. 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13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 дистанції електропостачання прийнято рішення про ліквідацію об’єкта основних засобів – повітряні лінії електропередачі. Первісна вартість цього об’єкта становіть 18000 грн., сума нарахованого зносу – 15200 грн. При ліквідації за рішенням комісії оприбутковано запасні частини, вартість яких визначено в сумі  1800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господарську операцію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14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Вагонне депо безоплатно отримало об’єкт основних засобів – легковий автомобіль. Справедлива вартість отриманого автомобіля становить 60 000 грн. При оформленні документів було сплачено збір за реєстрацію в сумі 400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15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Локомотивне депо безоплатно отримало комп’ютер. Справедлива вартість отриманого комп’ютера становить  9 000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 16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Згідно із засновницькими документами підприємство має трьох засновників, статутний фонд становить 250 000 грн. Один із засновників вносить до статутного капіталу підприємства об’єкт основних засобів – автомобіль вартістю 25 000 грн. При реєстрації автомобіля підприємство внесло збір за реєстрацію в розмірі 250 грн. Інші засновники зробили внески до статутного капіталу грошовими коштами.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ці господарські операції в бухгалтерському обліку</w:t>
      </w:r>
    </w:p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 17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При створенні підприємства  одним із засновників у якості внеску до статутного капіталу за узгодженням усіх засновників була внесена машина електронна цифрова справедливою вартістю 12 000 грн., витрати на доставку і монтаж якої склали 1 400 грн. (у т.ч. ПДВ).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ці господарські операції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18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Підприємство А виступило засновником фірми Б. У вигляді внеску до статутного капіталу було внесенобілетно – касова машина, справедлива вартість якої визначена в сумі 25 000 грн. Первісна вартість складає 20 000 грн., сума нарахованого зносу  - 2 000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ці господарські операції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  <w:b/>
        </w:rPr>
        <w:t>Задача  19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Станція безоплатно отримала верстат, справедлива вартість якого на дату отримання становила 6 000 грн. Витрати станції на транспортування та монтаж отриманого верстата склали 200 грн. (без ПДВ).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20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На балансі  Локомотивного депо значиться  локомотив. Його первісна вартість складає  750 000 грн., сума нарахованого зносу – 180 000 грн. Справедлива вартість локомотива  800 000 грн. У зв’язку з цим прийнято рішення про переоцінку вартості основних засобів. Для локомотива здійснювана переоцінка є першою.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1) Розрахувати індекс переоцінки.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2) Розрахувати суму дооцінки первісної вартості та зносу.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3) Визначити „нову” первісну вартість і „нову” суму зносу.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господарські операції в бухгалтерському обліку.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21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На балансі вагонної дільниці значиться вагон. Його первісна вартість складає 400 000 грн., сума нарахованого зносу – 100 000 грн., справедлива вартість вагона становить 200 000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Прийнято рішення про переоцінку первісної вартості вагона і суми нарахованого зносу. Для  вагона здійснювана переоцінка є першою.</w:t>
      </w:r>
    </w:p>
    <w:p w:rsidR="006652AC" w:rsidRPr="00315DCC" w:rsidRDefault="006652AC" w:rsidP="00315DCC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Розрахувати індекс переоцінки;</w:t>
      </w:r>
    </w:p>
    <w:p w:rsidR="006652AC" w:rsidRPr="00315DCC" w:rsidRDefault="006652AC" w:rsidP="00315DCC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Розрахувати первісну вартість і суму зносу після переоцінки;</w:t>
      </w:r>
    </w:p>
    <w:p w:rsidR="006652AC" w:rsidRPr="00315DCC" w:rsidRDefault="006652AC" w:rsidP="00315DCC">
      <w:pPr>
        <w:widowControl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Розрахувати суму уцінки первісної вартості та зносу.</w:t>
      </w:r>
    </w:p>
    <w:p w:rsidR="006652AC" w:rsidRPr="00315DCC" w:rsidRDefault="006652AC" w:rsidP="00315DCC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цю господарську операцію в бухгалтерському обліку.</w:t>
      </w:r>
    </w:p>
    <w:p w:rsidR="006652AC" w:rsidRPr="00315DCC" w:rsidRDefault="006652AC" w:rsidP="00315DCC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22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Вокзал безоплатно передав станції офісні меблі балансовою вартістю 25000 грн., знос таких меблів дорівнює 14 000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Відобразити на рахунках бухгалтерського обліку дану господарську операцію.</w:t>
      </w:r>
    </w:p>
    <w:p w:rsidR="006652AC" w:rsidRPr="00315DCC" w:rsidRDefault="006652AC" w:rsidP="00315DCC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23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Вагонне депо придбало верстат. Первісна вартість верстата 35 000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Термін корисного використання – 7 років. Очікується, що верстат матиме ліквідаційну вартість – 7 000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Використовуючи метод прямолінійного нарахування, визначити річну суму амортизаційних відрахувань.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 xml:space="preserve">Розв’язання оформити у таблиці такої форми:   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880"/>
        <w:gridCol w:w="2700"/>
        <w:gridCol w:w="2520"/>
      </w:tblGrid>
      <w:tr w:rsidR="006652AC" w:rsidRPr="00315DCC" w:rsidTr="0062607A">
        <w:trPr>
          <w:trHeight w:val="360"/>
        </w:trPr>
        <w:tc>
          <w:tcPr>
            <w:tcW w:w="1260" w:type="dxa"/>
            <w:vAlign w:val="center"/>
          </w:tcPr>
          <w:p w:rsidR="006652AC" w:rsidRPr="00315DCC" w:rsidRDefault="006652AC" w:rsidP="0062607A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2880" w:type="dxa"/>
            <w:vAlign w:val="center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Сума амортизаційних відрахувань</w:t>
            </w:r>
          </w:p>
        </w:tc>
        <w:tc>
          <w:tcPr>
            <w:tcW w:w="2700" w:type="dxa"/>
            <w:vAlign w:val="center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Сума  накопиченої амортизації</w:t>
            </w:r>
          </w:p>
        </w:tc>
        <w:tc>
          <w:tcPr>
            <w:tcW w:w="2520" w:type="dxa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Балансова (залишкова) вартість об’єкта основних засобів</w:t>
            </w:r>
          </w:p>
        </w:tc>
      </w:tr>
      <w:tr w:rsidR="006652AC" w:rsidRPr="00315DCC" w:rsidTr="0062607A">
        <w:trPr>
          <w:trHeight w:val="220"/>
        </w:trPr>
        <w:tc>
          <w:tcPr>
            <w:tcW w:w="1260" w:type="dxa"/>
          </w:tcPr>
          <w:p w:rsidR="006652AC" w:rsidRPr="00315DCC" w:rsidRDefault="006652A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2AC" w:rsidRPr="00315DCC" w:rsidTr="0062607A">
        <w:trPr>
          <w:trHeight w:val="185"/>
        </w:trPr>
        <w:tc>
          <w:tcPr>
            <w:tcW w:w="1260" w:type="dxa"/>
          </w:tcPr>
          <w:p w:rsidR="006652AC" w:rsidRPr="00315DCC" w:rsidRDefault="006652A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2AC" w:rsidRPr="00315DCC" w:rsidTr="0062607A">
        <w:trPr>
          <w:trHeight w:val="376"/>
        </w:trPr>
        <w:tc>
          <w:tcPr>
            <w:tcW w:w="1260" w:type="dxa"/>
          </w:tcPr>
          <w:p w:rsidR="006652AC" w:rsidRPr="00315DCC" w:rsidRDefault="006652A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24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Дистанція колії придбала автодрезину. Первісна вартість автодрезини    складає 45 000 грн. Термін корисного використання  - 20 років.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Очікується, що автодрезина матиме ліквідаційну вартість, що дорівнює 5 000 грн.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Використовуючи метод прямолінійного нарахування, визначити суму амортизаційних відрахувань.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Розв’язання оформити у таблиці такої форми: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"/>
        <w:gridCol w:w="1593"/>
        <w:gridCol w:w="2320"/>
        <w:gridCol w:w="2341"/>
        <w:gridCol w:w="2340"/>
      </w:tblGrid>
      <w:tr w:rsidR="006652AC" w:rsidRPr="00315DCC" w:rsidTr="0062607A">
        <w:trPr>
          <w:trHeight w:val="360"/>
        </w:trPr>
        <w:tc>
          <w:tcPr>
            <w:tcW w:w="766" w:type="dxa"/>
            <w:vAlign w:val="center"/>
          </w:tcPr>
          <w:p w:rsidR="006652AC" w:rsidRPr="00315DCC" w:rsidRDefault="006652AC" w:rsidP="0062607A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593" w:type="dxa"/>
            <w:vAlign w:val="center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Розрахунок </w:t>
            </w:r>
          </w:p>
        </w:tc>
        <w:tc>
          <w:tcPr>
            <w:tcW w:w="2320" w:type="dxa"/>
            <w:vAlign w:val="center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 xml:space="preserve">Сума амортизаційних відрахувань </w:t>
            </w:r>
          </w:p>
        </w:tc>
        <w:tc>
          <w:tcPr>
            <w:tcW w:w="2341" w:type="dxa"/>
            <w:vAlign w:val="center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Сума  накопиченої амортизації</w:t>
            </w:r>
          </w:p>
        </w:tc>
        <w:tc>
          <w:tcPr>
            <w:tcW w:w="2340" w:type="dxa"/>
          </w:tcPr>
          <w:p w:rsidR="006652AC" w:rsidRPr="00315DCC" w:rsidRDefault="006652AC" w:rsidP="0062607A">
            <w:pPr>
              <w:jc w:val="center"/>
              <w:rPr>
                <w:rFonts w:ascii="Times New Roman" w:hAnsi="Times New Roman" w:cs="Times New Roman"/>
              </w:rPr>
            </w:pPr>
            <w:r w:rsidRPr="00315DCC">
              <w:rPr>
                <w:rFonts w:ascii="Times New Roman" w:hAnsi="Times New Roman" w:cs="Times New Roman"/>
              </w:rPr>
              <w:t>Балансова (залишкова) вартість об’єкта основних засобів</w:t>
            </w:r>
          </w:p>
        </w:tc>
      </w:tr>
      <w:tr w:rsidR="006652AC" w:rsidRPr="00315DCC" w:rsidTr="0062607A">
        <w:trPr>
          <w:trHeight w:val="220"/>
        </w:trPr>
        <w:tc>
          <w:tcPr>
            <w:tcW w:w="766" w:type="dxa"/>
          </w:tcPr>
          <w:p w:rsidR="006652AC" w:rsidRPr="00315DCC" w:rsidRDefault="006652A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2AC" w:rsidRPr="00315DCC" w:rsidTr="0062607A">
        <w:trPr>
          <w:trHeight w:val="185"/>
        </w:trPr>
        <w:tc>
          <w:tcPr>
            <w:tcW w:w="766" w:type="dxa"/>
          </w:tcPr>
          <w:p w:rsidR="006652AC" w:rsidRPr="00315DCC" w:rsidRDefault="006652A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52AC" w:rsidRPr="00315DCC" w:rsidTr="0062607A">
        <w:trPr>
          <w:trHeight w:val="376"/>
        </w:trPr>
        <w:tc>
          <w:tcPr>
            <w:tcW w:w="766" w:type="dxa"/>
          </w:tcPr>
          <w:p w:rsidR="006652AC" w:rsidRPr="00315DCC" w:rsidRDefault="006652AC" w:rsidP="0062607A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652AC" w:rsidRPr="00315DCC" w:rsidRDefault="006652AC" w:rsidP="006260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52AC" w:rsidRPr="00315DCC" w:rsidRDefault="006652AC" w:rsidP="00315DCC">
      <w:pPr>
        <w:spacing w:line="360" w:lineRule="auto"/>
        <w:jc w:val="both"/>
        <w:rPr>
          <w:rFonts w:ascii="Times New Roman" w:hAnsi="Times New Roman" w:cs="Times New Roman"/>
        </w:rPr>
      </w:pPr>
    </w:p>
    <w:p w:rsidR="006652AC" w:rsidRPr="00315DCC" w:rsidRDefault="006652AC" w:rsidP="00315DCC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15DCC">
        <w:rPr>
          <w:rFonts w:ascii="Times New Roman" w:hAnsi="Times New Roman" w:cs="Times New Roman"/>
          <w:b/>
        </w:rPr>
        <w:t>Задача  25</w:t>
      </w:r>
    </w:p>
    <w:p w:rsidR="006652AC" w:rsidRPr="00315DCC" w:rsidRDefault="006652AC" w:rsidP="00315D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Дистанціясигналізаціїтазв</w:t>
      </w:r>
      <w:r w:rsidRPr="00315DCC">
        <w:rPr>
          <w:rFonts w:ascii="Times New Roman" w:hAnsi="Times New Roman" w:cs="Times New Roman"/>
          <w:b/>
        </w:rPr>
        <w:t>’</w:t>
      </w:r>
      <w:r w:rsidRPr="00315DCC">
        <w:rPr>
          <w:rFonts w:ascii="Times New Roman" w:hAnsi="Times New Roman" w:cs="Times New Roman"/>
        </w:rPr>
        <w:t>язкупридбалавантажнийавтомобільпервісноювартістю30</w:t>
      </w:r>
      <w:r w:rsidRPr="00315DCC">
        <w:rPr>
          <w:rFonts w:ascii="Times New Roman" w:hAnsi="Times New Roman" w:cs="Times New Roman"/>
          <w:b/>
        </w:rPr>
        <w:t> </w:t>
      </w:r>
      <w:r w:rsidRPr="00315DCC">
        <w:rPr>
          <w:rFonts w:ascii="Times New Roman" w:hAnsi="Times New Roman" w:cs="Times New Roman"/>
        </w:rPr>
        <w:t>000грн. ірозраховує використовувати протягом  8 років, після чого розібрати його на запасні частини, сума  яких, за попередньою оцінкою складе 5 000 грн., а витрати, пов’язані з розбиранням – 800 грн.</w:t>
      </w:r>
    </w:p>
    <w:p w:rsidR="006652AC" w:rsidRPr="00315DCC" w:rsidRDefault="006652AC" w:rsidP="00315DCC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15DCC">
        <w:rPr>
          <w:rFonts w:ascii="Times New Roman" w:hAnsi="Times New Roman" w:cs="Times New Roman"/>
        </w:rPr>
        <w:t>Визначити суму, що амортизується, та суму щорічних амортизаційних відрахувань, використовуючи прямолінійний метод нарахування амортизації.</w:t>
      </w:r>
    </w:p>
    <w:p w:rsidR="006652AC" w:rsidRPr="00315DCC" w:rsidRDefault="006652AC" w:rsidP="00993958">
      <w:pPr>
        <w:pStyle w:val="60"/>
        <w:shd w:val="clear" w:color="auto" w:fill="auto"/>
        <w:spacing w:before="0" w:after="0" w:line="360" w:lineRule="auto"/>
        <w:jc w:val="center"/>
        <w:rPr>
          <w:sz w:val="24"/>
          <w:szCs w:val="24"/>
          <w:lang w:val="uk-UA"/>
        </w:rPr>
      </w:pPr>
    </w:p>
    <w:p w:rsidR="006652AC" w:rsidRPr="00315DCC" w:rsidRDefault="006652AC" w:rsidP="00D309E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652AC" w:rsidRPr="00315DCC" w:rsidSect="00D309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9F3"/>
    <w:multiLevelType w:val="hybridMultilevel"/>
    <w:tmpl w:val="496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C122A"/>
    <w:multiLevelType w:val="hybridMultilevel"/>
    <w:tmpl w:val="705A94DA"/>
    <w:lvl w:ilvl="0" w:tplc="76FC08E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19B8"/>
    <w:multiLevelType w:val="hybridMultilevel"/>
    <w:tmpl w:val="AD2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6369A"/>
    <w:multiLevelType w:val="hybridMultilevel"/>
    <w:tmpl w:val="72A2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02C82"/>
    <w:multiLevelType w:val="multilevel"/>
    <w:tmpl w:val="72A45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FC2E47"/>
    <w:multiLevelType w:val="multilevel"/>
    <w:tmpl w:val="DAFC9D0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5D834BA"/>
    <w:multiLevelType w:val="hybridMultilevel"/>
    <w:tmpl w:val="9E3E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C07E27"/>
    <w:multiLevelType w:val="multilevel"/>
    <w:tmpl w:val="D6344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B8C06C0"/>
    <w:multiLevelType w:val="multilevel"/>
    <w:tmpl w:val="4BDA6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BE26AC6"/>
    <w:multiLevelType w:val="hybridMultilevel"/>
    <w:tmpl w:val="0B86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D5409B"/>
    <w:multiLevelType w:val="hybridMultilevel"/>
    <w:tmpl w:val="2C4A7880"/>
    <w:lvl w:ilvl="0" w:tplc="4AE227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54B5A3E"/>
    <w:multiLevelType w:val="hybridMultilevel"/>
    <w:tmpl w:val="25349C76"/>
    <w:lvl w:ilvl="0" w:tplc="3D765264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C57D9"/>
    <w:multiLevelType w:val="multilevel"/>
    <w:tmpl w:val="CCA44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E462FC"/>
    <w:multiLevelType w:val="multilevel"/>
    <w:tmpl w:val="76C84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062ACB"/>
    <w:multiLevelType w:val="multilevel"/>
    <w:tmpl w:val="D76C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1537A91"/>
    <w:multiLevelType w:val="hybridMultilevel"/>
    <w:tmpl w:val="D5E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34E7B"/>
    <w:multiLevelType w:val="hybridMultilevel"/>
    <w:tmpl w:val="FFD67D7C"/>
    <w:lvl w:ilvl="0" w:tplc="8B5CACEA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48123D"/>
    <w:multiLevelType w:val="multilevel"/>
    <w:tmpl w:val="CFA2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BE75098"/>
    <w:multiLevelType w:val="multilevel"/>
    <w:tmpl w:val="45DC9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2B5C64"/>
    <w:multiLevelType w:val="hybridMultilevel"/>
    <w:tmpl w:val="821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9D65D3"/>
    <w:multiLevelType w:val="hybridMultilevel"/>
    <w:tmpl w:val="A6441C64"/>
    <w:lvl w:ilvl="0" w:tplc="15B2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710CB5"/>
    <w:multiLevelType w:val="hybridMultilevel"/>
    <w:tmpl w:val="E5F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C0209"/>
    <w:multiLevelType w:val="multilevel"/>
    <w:tmpl w:val="6DCA3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801900"/>
    <w:multiLevelType w:val="hybridMultilevel"/>
    <w:tmpl w:val="8F949D5E"/>
    <w:lvl w:ilvl="0" w:tplc="B142AC54">
      <w:start w:val="1"/>
      <w:numFmt w:val="decimal"/>
      <w:suff w:val="space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8C7518"/>
    <w:multiLevelType w:val="multilevel"/>
    <w:tmpl w:val="BB58B68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9415A1A"/>
    <w:multiLevelType w:val="hybridMultilevel"/>
    <w:tmpl w:val="2E8A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8945D9"/>
    <w:multiLevelType w:val="multilevel"/>
    <w:tmpl w:val="CA083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19D1232"/>
    <w:multiLevelType w:val="multilevel"/>
    <w:tmpl w:val="8028D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5A3515"/>
    <w:multiLevelType w:val="multilevel"/>
    <w:tmpl w:val="34284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4362AB7"/>
    <w:multiLevelType w:val="hybridMultilevel"/>
    <w:tmpl w:val="C054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AC501D"/>
    <w:multiLevelType w:val="multilevel"/>
    <w:tmpl w:val="49A48D5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87E677F"/>
    <w:multiLevelType w:val="multilevel"/>
    <w:tmpl w:val="8CC01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6C36DE8"/>
    <w:multiLevelType w:val="hybridMultilevel"/>
    <w:tmpl w:val="696AA7A8"/>
    <w:lvl w:ilvl="0" w:tplc="827098C0">
      <w:start w:val="1"/>
      <w:numFmt w:val="decimal"/>
      <w:suff w:val="space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F1131"/>
    <w:multiLevelType w:val="multilevel"/>
    <w:tmpl w:val="8FCA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33"/>
  </w:num>
  <w:num w:numId="5">
    <w:abstractNumId w:val="18"/>
  </w:num>
  <w:num w:numId="6">
    <w:abstractNumId w:val="26"/>
  </w:num>
  <w:num w:numId="7">
    <w:abstractNumId w:val="22"/>
  </w:num>
  <w:num w:numId="8">
    <w:abstractNumId w:val="14"/>
  </w:num>
  <w:num w:numId="9">
    <w:abstractNumId w:val="12"/>
  </w:num>
  <w:num w:numId="10">
    <w:abstractNumId w:val="27"/>
  </w:num>
  <w:num w:numId="11">
    <w:abstractNumId w:val="7"/>
  </w:num>
  <w:num w:numId="12">
    <w:abstractNumId w:val="30"/>
  </w:num>
  <w:num w:numId="13">
    <w:abstractNumId w:val="24"/>
  </w:num>
  <w:num w:numId="14">
    <w:abstractNumId w:val="5"/>
  </w:num>
  <w:num w:numId="15">
    <w:abstractNumId w:val="13"/>
  </w:num>
  <w:num w:numId="16">
    <w:abstractNumId w:val="28"/>
  </w:num>
  <w:num w:numId="17">
    <w:abstractNumId w:val="31"/>
  </w:num>
  <w:num w:numId="18">
    <w:abstractNumId w:val="25"/>
  </w:num>
  <w:num w:numId="19">
    <w:abstractNumId w:val="21"/>
  </w:num>
  <w:num w:numId="20">
    <w:abstractNumId w:val="0"/>
  </w:num>
  <w:num w:numId="21">
    <w:abstractNumId w:val="2"/>
  </w:num>
  <w:num w:numId="22">
    <w:abstractNumId w:val="3"/>
  </w:num>
  <w:num w:numId="23">
    <w:abstractNumId w:val="6"/>
  </w:num>
  <w:num w:numId="24">
    <w:abstractNumId w:val="9"/>
  </w:num>
  <w:num w:numId="25">
    <w:abstractNumId w:val="15"/>
  </w:num>
  <w:num w:numId="26">
    <w:abstractNumId w:val="29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20"/>
  </w:num>
  <w:num w:numId="32">
    <w:abstractNumId w:val="32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9E9"/>
    <w:rsid w:val="00025F29"/>
    <w:rsid w:val="00163720"/>
    <w:rsid w:val="0019225B"/>
    <w:rsid w:val="001A301B"/>
    <w:rsid w:val="001B63C6"/>
    <w:rsid w:val="001E71B7"/>
    <w:rsid w:val="002523C3"/>
    <w:rsid w:val="00315DCC"/>
    <w:rsid w:val="00384630"/>
    <w:rsid w:val="0039273A"/>
    <w:rsid w:val="003A3C61"/>
    <w:rsid w:val="0062607A"/>
    <w:rsid w:val="006447D4"/>
    <w:rsid w:val="006652AC"/>
    <w:rsid w:val="0072258F"/>
    <w:rsid w:val="00780CB3"/>
    <w:rsid w:val="007E08F7"/>
    <w:rsid w:val="00993958"/>
    <w:rsid w:val="009D4595"/>
    <w:rsid w:val="00A36D8C"/>
    <w:rsid w:val="00A53669"/>
    <w:rsid w:val="00A9745B"/>
    <w:rsid w:val="00B10077"/>
    <w:rsid w:val="00B76522"/>
    <w:rsid w:val="00B9531C"/>
    <w:rsid w:val="00BA3379"/>
    <w:rsid w:val="00BC650E"/>
    <w:rsid w:val="00C36A6A"/>
    <w:rsid w:val="00CB0E5D"/>
    <w:rsid w:val="00CD05F3"/>
    <w:rsid w:val="00D309E9"/>
    <w:rsid w:val="00F9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E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DC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DCC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309E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">
    <w:name w:val="Оглавление_"/>
    <w:basedOn w:val="DefaultParagraphFont"/>
    <w:link w:val="a0"/>
    <w:uiPriority w:val="99"/>
    <w:locked/>
    <w:rsid w:val="00D309E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309E9"/>
    <w:pPr>
      <w:shd w:val="clear" w:color="auto" w:fill="FFFFFF"/>
      <w:spacing w:before="180" w:after="960" w:line="369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/>
    </w:rPr>
  </w:style>
  <w:style w:type="paragraph" w:customStyle="1" w:styleId="a0">
    <w:name w:val="Оглавление"/>
    <w:basedOn w:val="Normal"/>
    <w:link w:val="a"/>
    <w:uiPriority w:val="99"/>
    <w:rsid w:val="00D309E9"/>
    <w:pPr>
      <w:shd w:val="clear" w:color="auto" w:fill="FFFFFF"/>
      <w:spacing w:before="180" w:line="428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2">
    <w:name w:val="Основной текст (2)_"/>
    <w:basedOn w:val="DefaultParagraphFont"/>
    <w:uiPriority w:val="99"/>
    <w:rsid w:val="00D309E9"/>
    <w:rPr>
      <w:rFonts w:ascii="Times New Roman" w:hAnsi="Times New Roman" w:cs="Times New Roman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sid w:val="00D309E9"/>
    <w:rPr>
      <w:color w:val="000000"/>
      <w:spacing w:val="0"/>
      <w:w w:val="100"/>
      <w:position w:val="0"/>
      <w:lang w:val="uk-UA" w:eastAsia="uk-UA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309E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D309E9"/>
    <w:pPr>
      <w:shd w:val="clear" w:color="auto" w:fill="FFFFFF"/>
      <w:spacing w:before="180" w:after="180" w:line="24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val="ru-RU" w:eastAsia="en-US"/>
    </w:rPr>
  </w:style>
  <w:style w:type="table" w:styleId="TableGrid">
    <w:name w:val="Table Grid"/>
    <w:basedOn w:val="TableNormal"/>
    <w:uiPriority w:val="99"/>
    <w:rsid w:val="00993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4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9</Pages>
  <Words>2367</Words>
  <Characters>13493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4</cp:revision>
  <dcterms:created xsi:type="dcterms:W3CDTF">2018-03-23T08:41:00Z</dcterms:created>
  <dcterms:modified xsi:type="dcterms:W3CDTF">2018-03-26T11:54:00Z</dcterms:modified>
</cp:coreProperties>
</file>